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A8" w:rsidRDefault="004658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50"/>
        <w:gridCol w:w="117"/>
        <w:gridCol w:w="426"/>
        <w:gridCol w:w="708"/>
        <w:gridCol w:w="270"/>
        <w:gridCol w:w="300"/>
        <w:gridCol w:w="567"/>
        <w:gridCol w:w="738"/>
      </w:tblGrid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4658A8">
        <w:tc>
          <w:tcPr>
            <w:tcW w:w="2807" w:type="dxa"/>
            <w:gridSpan w:val="5"/>
            <w:vMerge w:val="restart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9"/>
            <w:vMerge w:val="restart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CHOROBY BŁONY ŚLUZOWEJ JAMY USTNEJ</w:t>
            </w:r>
          </w:p>
        </w:tc>
        <w:tc>
          <w:tcPr>
            <w:tcW w:w="3009" w:type="dxa"/>
            <w:gridSpan w:val="6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4658A8">
        <w:trPr>
          <w:trHeight w:val="780"/>
        </w:trPr>
        <w:tc>
          <w:tcPr>
            <w:tcW w:w="2807" w:type="dxa"/>
            <w:gridSpan w:val="5"/>
            <w:vMerge/>
          </w:tcPr>
          <w:p w:rsidR="004658A8" w:rsidRDefault="0046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vMerge/>
          </w:tcPr>
          <w:p w:rsidR="004658A8" w:rsidRDefault="0046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875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Nauki kliniczne zabiegowe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LEKARSKO-STOMATOLOGICZNY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jednolite magisterskie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X  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stacjonarne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niestacjonarne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6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276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2583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zimowy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letni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4658A8">
        <w:tc>
          <w:tcPr>
            <w:tcW w:w="2807" w:type="dxa"/>
            <w:gridSpan w:val="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6" w:type="dxa"/>
            <w:gridSpan w:val="15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 polski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4658A8">
        <w:trPr>
          <w:trHeight w:val="2080"/>
        </w:trPr>
        <w:tc>
          <w:tcPr>
            <w:tcW w:w="1815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</w:t>
            </w:r>
            <w:r>
              <w:rPr>
                <w:color w:val="000000"/>
                <w:sz w:val="15"/>
                <w:szCs w:val="15"/>
              </w:rPr>
              <w:lastRenderedPageBreak/>
              <w:t>N)</w:t>
            </w: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Ćwiczenia kliniczne   (CK)</w:t>
            </w: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</w:t>
            </w:r>
            <w:r>
              <w:rPr>
                <w:color w:val="000000"/>
                <w:sz w:val="15"/>
                <w:szCs w:val="15"/>
              </w:rPr>
              <w:lastRenderedPageBreak/>
              <w:t>CS)</w:t>
            </w:r>
          </w:p>
        </w:tc>
        <w:tc>
          <w:tcPr>
            <w:tcW w:w="567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</w:t>
            </w:r>
            <w:r>
              <w:rPr>
                <w:color w:val="000000"/>
                <w:sz w:val="15"/>
                <w:szCs w:val="15"/>
              </w:rPr>
              <w:lastRenderedPageBreak/>
              <w:t>M)</w:t>
            </w:r>
          </w:p>
        </w:tc>
        <w:tc>
          <w:tcPr>
            <w:tcW w:w="426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70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</w:t>
            </w:r>
            <w:r>
              <w:rPr>
                <w:color w:val="000000"/>
                <w:sz w:val="15"/>
                <w:szCs w:val="15"/>
              </w:rPr>
              <w:lastRenderedPageBreak/>
              <w:t>enta)</w:t>
            </w:r>
          </w:p>
        </w:tc>
        <w:tc>
          <w:tcPr>
            <w:tcW w:w="738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4658A8">
        <w:trPr>
          <w:trHeight w:val="520"/>
        </w:trPr>
        <w:tc>
          <w:tcPr>
            <w:tcW w:w="9643" w:type="dxa"/>
            <w:gridSpan w:val="20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</w:t>
            </w:r>
          </w:p>
        </w:tc>
      </w:tr>
      <w:tr w:rsidR="004658A8">
        <w:trPr>
          <w:trHeight w:val="540"/>
        </w:trPr>
        <w:tc>
          <w:tcPr>
            <w:tcW w:w="1815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38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658A8">
        <w:trPr>
          <w:trHeight w:val="400"/>
        </w:trPr>
        <w:tc>
          <w:tcPr>
            <w:tcW w:w="9643" w:type="dxa"/>
            <w:gridSpan w:val="20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4658A8">
        <w:trPr>
          <w:trHeight w:val="540"/>
        </w:trPr>
        <w:tc>
          <w:tcPr>
            <w:tcW w:w="1815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38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658A8">
        <w:trPr>
          <w:trHeight w:val="540"/>
        </w:trPr>
        <w:tc>
          <w:tcPr>
            <w:tcW w:w="9643" w:type="dxa"/>
            <w:gridSpan w:val="20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</w:t>
            </w:r>
          </w:p>
        </w:tc>
      </w:tr>
      <w:tr w:rsidR="004658A8">
        <w:trPr>
          <w:trHeight w:val="540"/>
        </w:trPr>
        <w:tc>
          <w:tcPr>
            <w:tcW w:w="1815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8" w:type="dxa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C1. UMIEJĘTNOŚĆ DIAGNOSTYKI CHORÓB BŁONY  ŚLUZOWEJ JAMY USTNEJ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C2.  ZNAJOMOŚĆ PROFILAKTYKI I LECZENIA ZACHOWAWCZEGO I CHIRURGICZNEGO CHORÓB BŁONY  ŚLUZOWEJ JAMY USTNEJ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C3. POZNANIE WIEDZY Z ZAKRESU ETIOLOGII CHORÓB BŁONY </w:t>
            </w:r>
            <w:r>
              <w:rPr>
                <w:b/>
                <w:sz w:val="22"/>
                <w:szCs w:val="22"/>
              </w:rPr>
              <w:t>ŚLUZOWEJ</w:t>
            </w:r>
            <w:r>
              <w:rPr>
                <w:b/>
                <w:color w:val="000000"/>
                <w:sz w:val="22"/>
                <w:szCs w:val="22"/>
              </w:rPr>
              <w:t xml:space="preserve"> JAMY </w:t>
            </w:r>
            <w:r>
              <w:rPr>
                <w:b/>
                <w:sz w:val="22"/>
                <w:szCs w:val="22"/>
              </w:rPr>
              <w:t>USTNEJ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4658A8">
        <w:tc>
          <w:tcPr>
            <w:tcW w:w="1531" w:type="dxa"/>
            <w:vAlign w:val="center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710" w:type="dxa"/>
            <w:gridSpan w:val="8"/>
            <w:vAlign w:val="center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521" w:type="dxa"/>
            <w:gridSpan w:val="4"/>
            <w:vAlign w:val="center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605" w:type="dxa"/>
            <w:gridSpan w:val="3"/>
            <w:vAlign w:val="center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4658A8">
        <w:tc>
          <w:tcPr>
            <w:tcW w:w="1531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F.W2. 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F.W5.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F.W11.</w:t>
            </w:r>
          </w:p>
        </w:tc>
        <w:tc>
          <w:tcPr>
            <w:tcW w:w="3710" w:type="dxa"/>
            <w:gridSpan w:val="8"/>
          </w:tcPr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zna i rozumie mechanizmy prowadzące do patologii narządowych i ustrojowych (w tym chorób infekcyjnych, inwazyjnych, autoimmunologicznych, z niedoboru odporności, metabolicznych i genetycznych); </w:t>
            </w:r>
          </w:p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zna objawy, przebieg i sposoby postępowania w określonych jednostkach chorobowych jamy ustnej z uwzględnieniem grup wiekowych; </w:t>
            </w:r>
          </w:p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zna diagnostykę i sposoby leczenia  chorób błony śluzowej jamy ustnej; 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Odpowiedź ustna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Sprawdzian pisemny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605" w:type="dxa"/>
            <w:gridSpan w:val="3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WY1,2,3,4,5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658A8">
        <w:tc>
          <w:tcPr>
            <w:tcW w:w="1531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F.U1.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F.U3.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F.U4.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F.U6.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F.U8.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710" w:type="dxa"/>
            <w:gridSpan w:val="8"/>
          </w:tcPr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spacing w:line="276" w:lineRule="auto"/>
              <w:ind w:right="-2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przeprowadza wywiad lekarski z pacjentem lub jego rodziną; </w:t>
            </w:r>
          </w:p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przeprowadza badanie fizykalne pacjenta; wyjaśnia pacjentowi istotę jego dolegliwości, ustala sposób leczenia potwierdzony świadomą zgodą pacjenta oraz rokowanie; przekazuje pacjentowi lub jego bliskim złe informacje o stanie zdrowia; interpretuje wyniki badań dodatkowych ustala wskazania 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wykonania określonego zabiegu stomatologicznego; zna profilaktykę chorób jamy ustnej; </w:t>
            </w:r>
          </w:p>
        </w:tc>
        <w:tc>
          <w:tcPr>
            <w:tcW w:w="1521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Odpowiedź ustna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Sprawdzian pisemny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605" w:type="dxa"/>
            <w:gridSpan w:val="3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CK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WY6</w:t>
            </w:r>
          </w:p>
        </w:tc>
      </w:tr>
      <w:tr w:rsidR="004658A8">
        <w:tc>
          <w:tcPr>
            <w:tcW w:w="1531" w:type="dxa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F.U11.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F.U13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F.U14.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F.U15.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; G.U39.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D.U19.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710" w:type="dxa"/>
            <w:gridSpan w:val="8"/>
          </w:tcPr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zna zasady postępowania w przypadku wystąpienia powikłań ogólnych i miejscowych podczas zabiegów stomatologicznych i po zabiegach stomatologicznych; prowadzi bieżącą dokumentację pacjenta, wypisuje skierowania na badania lub leczenie specjalistyczne stomatologiczne i ogólnomedyczne; formułuje problemy badawcze związane z jego pracą; </w:t>
            </w:r>
          </w:p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przedstawia wybrane problemy medyczne w formie ustnej lub pisemnej, w sposób adekwatny do poziomu odbiorców prawidłowo prowadzi dokumentację medyczną; </w:t>
            </w:r>
          </w:p>
          <w:p w:rsidR="004658A8" w:rsidRDefault="003C2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0"/>
                <w:tab w:val="left" w:pos="10065"/>
                <w:tab w:val="left" w:pos="10348"/>
              </w:tabs>
              <w:spacing w:line="276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krytycznie analizuje piśmiennictwo (w tym w języku angielskim) i wyciąga wnioski. 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dyskusji problemowej</w:t>
            </w:r>
          </w:p>
        </w:tc>
        <w:tc>
          <w:tcPr>
            <w:tcW w:w="1605" w:type="dxa"/>
            <w:gridSpan w:val="3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3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społeczne: 1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4658A8">
        <w:tc>
          <w:tcPr>
            <w:tcW w:w="6634" w:type="dxa"/>
            <w:gridSpan w:val="1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studenta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9" w:type="dxa"/>
            <w:gridSpan w:val="6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4658A8">
        <w:tc>
          <w:tcPr>
            <w:tcW w:w="6634" w:type="dxa"/>
            <w:gridSpan w:val="1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9" w:type="dxa"/>
            <w:gridSpan w:val="6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4658A8">
        <w:tc>
          <w:tcPr>
            <w:tcW w:w="6634" w:type="dxa"/>
            <w:gridSpan w:val="1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9" w:type="dxa"/>
            <w:gridSpan w:val="6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58A8">
        <w:tc>
          <w:tcPr>
            <w:tcW w:w="6634" w:type="dxa"/>
            <w:gridSpan w:val="1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9" w:type="dxa"/>
            <w:gridSpan w:val="6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</w:tr>
      <w:tr w:rsidR="004658A8">
        <w:tc>
          <w:tcPr>
            <w:tcW w:w="6634" w:type="dxa"/>
            <w:gridSpan w:val="1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9" w:type="dxa"/>
            <w:gridSpan w:val="6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658A8">
        <w:tc>
          <w:tcPr>
            <w:tcW w:w="6634" w:type="dxa"/>
            <w:gridSpan w:val="14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9" w:type="dxa"/>
            <w:gridSpan w:val="6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>(proszę wpisać hasłowo tematykę poszczególnych zajęć z podziałem na formę zajęć dydaktycznych, pamiętając, aby przekładała się ona na zamierzone efekty kształcenia)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</w:p>
          <w:p w:rsidR="004658A8" w:rsidRDefault="003C20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Badanie podstawowe i dodatkowe  w chorobach błony śluzowej jamy ustnej. .Badania cytologiczne i histopatologiczne błony śluzowej jamy ustnej. Diagnoza wstępna i ostateczna.  Zasady postępowania diagnostyczno-terapeutycznego.</w:t>
            </w:r>
          </w:p>
          <w:p w:rsidR="004658A8" w:rsidRDefault="003C20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Charakterystyka zmian w jamie ustnej. Zmiany  chorobowe błony śluzowej jamy ustnej:  białe, czerwone i czerwono-białe, zmiany barwnikowe.</w:t>
            </w:r>
          </w:p>
          <w:p w:rsidR="004658A8" w:rsidRDefault="003C20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chorobowe na błonie śluzowej policzków, przedsionka jamy ustnej i na dnie jamy ustnej. Zmiany chorobowe dziąsła, bezzębnego wyrostka zębodołowego i podniebienia.</w:t>
            </w:r>
          </w:p>
          <w:p w:rsidR="004658A8" w:rsidRDefault="003C20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Zmiany chorobowe na języku. Zmiany chorobowe na  wargach. </w:t>
            </w:r>
          </w:p>
          <w:p w:rsidR="004658A8" w:rsidRDefault="003C20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Alergie w jamie ustnej. Choroby gruczołów ślinowych i  związane z nimi objawy kliniczne  w jamie ustnej.</w:t>
            </w:r>
          </w:p>
          <w:p w:rsidR="004658A8" w:rsidRDefault="003C20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Objawy kiły i gruźlicy w jamie ustnej.  Guzy łagodne, stany </w:t>
            </w:r>
            <w:proofErr w:type="spellStart"/>
            <w:r>
              <w:rPr>
                <w:color w:val="000000"/>
                <w:sz w:val="24"/>
                <w:szCs w:val="24"/>
              </w:rPr>
              <w:t>przednowotworowe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rak błony śluzowej jamy ustnej.  Leczenie miejscowe zmian błony śluzowej jamy ustnej.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Stosowane leki/ preparaty.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Seminaria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I</w:t>
            </w:r>
          </w:p>
          <w:p w:rsidR="004658A8" w:rsidRDefault="003C20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Anatomia, fizjologia i funkcje błony śluzowej jamy ustnej.</w:t>
            </w:r>
          </w:p>
          <w:p w:rsidR="004658A8" w:rsidRDefault="003C20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Mechanizmy obronne w jamie ustnej.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II</w:t>
            </w:r>
          </w:p>
          <w:p w:rsidR="004658A8" w:rsidRDefault="003C20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Wady rozwojowe w jamie ustnej.</w:t>
            </w:r>
          </w:p>
          <w:p w:rsidR="004658A8" w:rsidRDefault="003C20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Choroby infekcyjne-  wirusowe, zakażenia bakteryjne,  zakażenia </w:t>
            </w:r>
            <w:proofErr w:type="spellStart"/>
            <w:r>
              <w:rPr>
                <w:color w:val="000000"/>
                <w:sz w:val="24"/>
                <w:szCs w:val="24"/>
              </w:rPr>
              <w:t>drożdżakowe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III</w:t>
            </w:r>
          </w:p>
          <w:p w:rsidR="004658A8" w:rsidRDefault="003C20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Aftozy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4658A8" w:rsidRDefault="003C20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Zmiany martwiczo-wrzodziejące- diagnostyka różnicowa.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IV</w:t>
            </w:r>
          </w:p>
          <w:p w:rsidR="004658A8" w:rsidRDefault="003C20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w jamie ustnej związane z chorobami skóry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V</w:t>
            </w:r>
          </w:p>
          <w:p w:rsidR="004658A8" w:rsidRDefault="003C2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w jamie ustnej w chorobach krwi.</w:t>
            </w:r>
          </w:p>
          <w:p w:rsidR="004658A8" w:rsidRDefault="003C2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Mucositis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4658A8" w:rsidRDefault="003C2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Stomatopatie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protetyczne.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VI</w:t>
            </w:r>
          </w:p>
          <w:p w:rsidR="004658A8" w:rsidRDefault="003C20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Reakcje alergiczne w rejonie jamy ustnej i twarzy.</w:t>
            </w:r>
          </w:p>
          <w:p w:rsidR="004658A8" w:rsidRDefault="003C20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Zespół pieczenia jamy ustnej - BMS. </w:t>
            </w:r>
          </w:p>
          <w:p w:rsidR="004658A8" w:rsidRDefault="003C20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Choroby / zespoły związane z zaburzeniami wydzielania śliny. 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VII</w:t>
            </w:r>
          </w:p>
          <w:p w:rsidR="004658A8" w:rsidRDefault="003C207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Zaburzenia rogowacenia nabłonka jamy ustnej, stany przed nowotworowe i rak błony śluzowej jamy ustnej- diagnostyka  kliniczna i  histopatologiczna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Seminarium VIII</w:t>
            </w:r>
          </w:p>
          <w:p w:rsidR="004658A8" w:rsidRDefault="003C20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Pacjent z obniżoną odpornością.</w:t>
            </w:r>
          </w:p>
          <w:p w:rsidR="004658A8" w:rsidRDefault="003C20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nabytego upośledzenia odporności – zakażenie HIV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Ćwiczenia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Rok IV, semestr 7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</w:t>
            </w:r>
          </w:p>
          <w:p w:rsidR="004658A8" w:rsidRDefault="003C20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Anatomia, fizjologia i funkcja błony śluzowej jamy ustnej. Mechanizmy obronne (powtórzenie materiału)</w:t>
            </w:r>
          </w:p>
          <w:p w:rsidR="004658A8" w:rsidRDefault="003C20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Wykwity pierwotne i wtórne-specyfika zmian w jamie ustnej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II</w:t>
            </w:r>
          </w:p>
          <w:p w:rsidR="004658A8" w:rsidRDefault="003C207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Wady rozwojowe w jamie ustnej</w:t>
            </w:r>
          </w:p>
          <w:p w:rsidR="004658A8" w:rsidRDefault="003C2077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barwnikowe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III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1.Choroby infekcyjne- bakteryjne, grzybicze i wirusowe.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IV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1.Aftozy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2. Zmiany martwiczo-wrzodziejące- diagnostyka różnicowa.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V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1.Zmiany w jamie ustnej związane z chorobami skóry.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VI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1.Zmiany w jamie ustnej związane z chorobami krwi.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2.Stomatopatie protetyczne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VII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Zaliczenie  materiału.  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Rok IV, semestr 8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1.Choroby warg i języka.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1.Reakcje alergiczne w rejonie jamy ustnej i twarzy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2.Zespół pieczenia jamy ustnej – BMS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III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1.Choroby związane z zaburzeniami wydzielania śliny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IV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1.Zaburzenia rogowacenia nabłonka w jamie ustnej, stany </w:t>
            </w:r>
            <w:proofErr w:type="spellStart"/>
            <w:r>
              <w:rPr>
                <w:color w:val="000000"/>
                <w:sz w:val="24"/>
                <w:szCs w:val="24"/>
              </w:rPr>
              <w:t>przednowotworowe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rak błony śluzowej jamy ustnej- diagnostyka i histopatologia.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V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1.Pacjent z obniżoną odpornością.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</w:t>
            </w:r>
            <w:r>
              <w:rPr>
                <w:b/>
                <w:color w:val="000000"/>
                <w:sz w:val="24"/>
                <w:szCs w:val="24"/>
              </w:rPr>
              <w:t>wiczenie VI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1.Leczenie farmakologiczne i chirurgiczne chorób błony śluzowej jamy ustnej.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Ćwiczenie VII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8"/>
              </w:tabs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Zaliczenie przedmiotu.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Inne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E31AB4" w:rsidRDefault="00E31AB4" w:rsidP="00E31A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Langlais</w:t>
            </w:r>
            <w:proofErr w:type="spellEnd"/>
            <w:r>
              <w:rPr>
                <w:color w:val="000000"/>
                <w:sz w:val="22"/>
                <w:szCs w:val="22"/>
              </w:rPr>
              <w:t>, C. Miller: Choroby błony śluzowej jamy ustnej. Kolorowy atlas i podręcznik. Urban &amp; Partner, Wrocław, 1997.</w:t>
            </w:r>
          </w:p>
          <w:p w:rsidR="00E31AB4" w:rsidRDefault="00E31AB4" w:rsidP="00E31A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 </w:t>
            </w:r>
            <w:proofErr w:type="spellStart"/>
            <w:r>
              <w:rPr>
                <w:color w:val="000000"/>
                <w:sz w:val="22"/>
                <w:szCs w:val="22"/>
              </w:rPr>
              <w:t>Scully</w:t>
            </w:r>
            <w:proofErr w:type="spellEnd"/>
            <w:r>
              <w:rPr>
                <w:color w:val="000000"/>
                <w:sz w:val="22"/>
                <w:szCs w:val="22"/>
              </w:rPr>
              <w:t>: Choroby jamy ustnej. Diagnostyka i leczenie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Urban &amp; Partner, Wrocław 2006.</w:t>
            </w:r>
          </w:p>
          <w:p w:rsidR="00E31AB4" w:rsidRDefault="00E31AB4" w:rsidP="00E31A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Górska. Diagnostyka i leczenie chorób błony śluzowej jamy ustnej. </w:t>
            </w:r>
            <w:proofErr w:type="spellStart"/>
            <w:r>
              <w:rPr>
                <w:color w:val="000000"/>
                <w:sz w:val="22"/>
                <w:szCs w:val="22"/>
              </w:rPr>
              <w:t>Med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Tour Press International  2011.</w:t>
            </w:r>
          </w:p>
          <w:p w:rsidR="004658A8" w:rsidRPr="00E31AB4" w:rsidRDefault="003C2077" w:rsidP="00E31A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31AB4"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 w:rsidRPr="00E31AB4">
              <w:rPr>
                <w:color w:val="000000"/>
                <w:sz w:val="22"/>
                <w:szCs w:val="22"/>
              </w:rPr>
              <w:t>(nie więcej niż 3 pozycje)</w:t>
            </w:r>
          </w:p>
          <w:p w:rsidR="004658A8" w:rsidRPr="00E31AB4" w:rsidRDefault="003C2077" w:rsidP="00E31A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Włodek-Owińska, T. Owiński: Atlas chorób błony śluzowej jamy ustnej. </w:t>
            </w:r>
            <w:proofErr w:type="spellStart"/>
            <w:r>
              <w:rPr>
                <w:color w:val="000000"/>
                <w:sz w:val="22"/>
                <w:szCs w:val="22"/>
              </w:rPr>
              <w:t>Volumed</w:t>
            </w:r>
            <w:proofErr w:type="spellEnd"/>
            <w:r>
              <w:rPr>
                <w:color w:val="000000"/>
                <w:sz w:val="22"/>
                <w:szCs w:val="22"/>
              </w:rPr>
              <w:t>, Wrocław, 2001</w:t>
            </w:r>
          </w:p>
          <w:p w:rsidR="00E31AB4" w:rsidRPr="00E31AB4" w:rsidRDefault="00E31AB4" w:rsidP="00E31A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Z. Knychalska-Karwan: Fizjologia i patologia błony śluzowej jamy ustnej.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Czelej</w:t>
            </w:r>
            <w:proofErr w:type="spellEnd"/>
            <w:r>
              <w:rPr>
                <w:color w:val="000000"/>
                <w:sz w:val="22"/>
                <w:szCs w:val="22"/>
              </w:rPr>
              <w:t>,    2002.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rzutnik multimedialny, stanowisko pracy lekarza dentysty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znajomość anatomii głowy, znajomość budowy i fizjologii błony śluzowej, znajomość farmakologii </w:t>
            </w:r>
          </w:p>
        </w:tc>
      </w:tr>
      <w:tr w:rsidR="004658A8">
        <w:tc>
          <w:tcPr>
            <w:tcW w:w="9643" w:type="dxa"/>
            <w:gridSpan w:val="20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poszczególne oceny)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Nabycie umiejętności diagnostyki różnicowej, profilaktyki oraz leczenia chorób błony śluzowej jamy ustnej, pozytywne wyniki odpowiedzi ustnej i testów cząstkowych. Pozytywne zdanie części testowej  w teście zaliczeniowym na koniec semestru.</w:t>
            </w: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58A8">
        <w:tc>
          <w:tcPr>
            <w:tcW w:w="1815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28" w:type="dxa"/>
            <w:gridSpan w:val="18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color w:val="000000"/>
                <w:sz w:val="18"/>
                <w:szCs w:val="18"/>
              </w:rPr>
              <w:t>Przedmiot wchodzi w skład bloku z zajęciami z przedmiotu Periodontologia</w:t>
            </w:r>
          </w:p>
        </w:tc>
      </w:tr>
      <w:tr w:rsidR="004658A8">
        <w:tc>
          <w:tcPr>
            <w:tcW w:w="1815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Bardzo dobra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(5,0)</w:t>
            </w:r>
          </w:p>
        </w:tc>
        <w:tc>
          <w:tcPr>
            <w:tcW w:w="7828" w:type="dxa"/>
            <w:gridSpan w:val="18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Zaliczenie testów cząstkowych na ocenę bardzo dobrą lub uzyskanie średniej ocen powyżej 4,5. Bardzo dobre opanowanie umiejętności praktycznych związanych z  profilaktyką i leczeniem zmian błon śluzowych jamy ustnej. Wysoki poziom kompetencji społecznych reprezentowany w zrozumieniu problematyki schorzeń błony śluzowej jamy ustnej i jej wpływu na zdrowie i samopoczucie pacjenta. </w:t>
            </w:r>
          </w:p>
        </w:tc>
      </w:tr>
      <w:tr w:rsidR="004658A8">
        <w:tc>
          <w:tcPr>
            <w:tcW w:w="1815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Ponad dobra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(4,5)</w:t>
            </w:r>
          </w:p>
        </w:tc>
        <w:tc>
          <w:tcPr>
            <w:tcW w:w="7828" w:type="dxa"/>
            <w:gridSpan w:val="18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dobrą. Ponad dobre opanowanie umiejętności praktycznych związanych z  profilaktyką i leczeniem zmian błon śluzowych jamy ustnej.</w:t>
            </w:r>
          </w:p>
        </w:tc>
      </w:tr>
      <w:tr w:rsidR="004658A8">
        <w:tc>
          <w:tcPr>
            <w:tcW w:w="1815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Dobra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(4,0)</w:t>
            </w:r>
          </w:p>
        </w:tc>
        <w:tc>
          <w:tcPr>
            <w:tcW w:w="7828" w:type="dxa"/>
            <w:gridSpan w:val="18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dobrą. Dobre opanowanie umiejętności praktycznych związanych z  profilaktyką i leczeniem zmian błon śluzowych jamy ustnej.</w:t>
            </w:r>
          </w:p>
        </w:tc>
      </w:tr>
      <w:tr w:rsidR="004658A8">
        <w:tc>
          <w:tcPr>
            <w:tcW w:w="1815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Dość dobra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(3,5)</w:t>
            </w:r>
          </w:p>
        </w:tc>
        <w:tc>
          <w:tcPr>
            <w:tcW w:w="7828" w:type="dxa"/>
            <w:gridSpan w:val="18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dość dobrą. Dość dobre opanowanie umiejętności praktycznych związanych z  profilaktyką i leczeniem zmian błon śluzowych jamy ustnej.</w:t>
            </w:r>
          </w:p>
        </w:tc>
      </w:tr>
      <w:tr w:rsidR="004658A8">
        <w:trPr>
          <w:trHeight w:val="300"/>
        </w:trPr>
        <w:tc>
          <w:tcPr>
            <w:tcW w:w="1815" w:type="dxa"/>
            <w:gridSpan w:val="2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Dostateczna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(3,0)</w:t>
            </w:r>
          </w:p>
        </w:tc>
        <w:tc>
          <w:tcPr>
            <w:tcW w:w="7828" w:type="dxa"/>
            <w:gridSpan w:val="18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dostateczną. Dostateczne opanowanie umiejętności praktycznych związanych z  profilaktyką i leczeniem zmian błon śluzowych jamy ustnej.</w:t>
            </w:r>
          </w:p>
        </w:tc>
      </w:tr>
      <w:tr w:rsidR="004658A8">
        <w:tc>
          <w:tcPr>
            <w:tcW w:w="9643" w:type="dxa"/>
            <w:gridSpan w:val="20"/>
            <w:vAlign w:val="center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658A8">
        <w:tc>
          <w:tcPr>
            <w:tcW w:w="9643" w:type="dxa"/>
            <w:gridSpan w:val="20"/>
            <w:vAlign w:val="center"/>
          </w:tcPr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i adres jednostki prowadzącej moduł/przedmiot, kontakt: tel. i adres e-mail </w:t>
            </w:r>
            <w:r>
              <w:rPr>
                <w:color w:val="000000"/>
                <w:sz w:val="22"/>
                <w:szCs w:val="22"/>
              </w:rPr>
              <w:t xml:space="preserve">KATEDRA I ZAKŁAD PATOLOGII JAMY USTNEJ 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Koordynator / Osoba odpowiedzialna za moduł/przedmiot, kontakt: tel. i adres e-mail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="003102C0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dr hab. Małgorzata Radwan-Oczko </w:t>
            </w: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658A8" w:rsidRDefault="0031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</w:t>
            </w:r>
            <w:r w:rsidR="003C2077">
              <w:rPr>
                <w:color w:val="000000"/>
                <w:sz w:val="22"/>
                <w:szCs w:val="22"/>
              </w:rPr>
              <w:t xml:space="preserve">dr hab. Małgorzata Radwan-Oczko </w:t>
            </w:r>
            <w:r>
              <w:rPr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  <w:r w:rsidR="003C2077">
              <w:rPr>
                <w:color w:val="000000"/>
                <w:sz w:val="22"/>
                <w:szCs w:val="22"/>
              </w:rPr>
              <w:t xml:space="preserve"> wykłady </w:t>
            </w:r>
          </w:p>
          <w:p w:rsidR="004658A8" w:rsidRDefault="003C2077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Joanna Owczarek, Marta Szczepaniak, Paula </w:t>
            </w:r>
            <w:proofErr w:type="spellStart"/>
            <w:r>
              <w:rPr>
                <w:sz w:val="22"/>
                <w:szCs w:val="22"/>
              </w:rPr>
              <w:t>Duc</w:t>
            </w:r>
            <w:proofErr w:type="spellEnd"/>
            <w:r>
              <w:rPr>
                <w:sz w:val="22"/>
                <w:szCs w:val="22"/>
              </w:rPr>
              <w:t>, Ewelina Wasiluk - zajęcia kliniczne</w:t>
            </w: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4658A8">
              <w:tc>
                <w:tcPr>
                  <w:tcW w:w="4705" w:type="dxa"/>
                  <w:vAlign w:val="center"/>
                </w:tcPr>
                <w:p w:rsidR="004658A8" w:rsidRDefault="003C20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658A8" w:rsidRDefault="003C20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4658A8">
              <w:tc>
                <w:tcPr>
                  <w:tcW w:w="4705" w:type="dxa"/>
                </w:tcPr>
                <w:p w:rsidR="004658A8" w:rsidRDefault="004658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  <w:p w:rsidR="004658A8" w:rsidRDefault="003C20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>
                    <w:t>9</w:t>
                  </w:r>
                  <w:r>
                    <w:rPr>
                      <w:color w:val="000000"/>
                    </w:rPr>
                    <w:t>-0</w:t>
                  </w:r>
                  <w:r>
                    <w:t>2</w:t>
                  </w:r>
                  <w:r>
                    <w:rPr>
                      <w:color w:val="000000"/>
                    </w:rPr>
                    <w:t>-</w:t>
                  </w:r>
                  <w:r>
                    <w:t>06</w:t>
                  </w:r>
                </w:p>
              </w:tc>
              <w:tc>
                <w:tcPr>
                  <w:tcW w:w="4367" w:type="dxa"/>
                </w:tcPr>
                <w:p w:rsidR="004658A8" w:rsidRDefault="003C20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504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 Irena Duś-Ilnicka</w:t>
                  </w:r>
                </w:p>
              </w:tc>
            </w:tr>
            <w:tr w:rsidR="004658A8">
              <w:tc>
                <w:tcPr>
                  <w:tcW w:w="9072" w:type="dxa"/>
                  <w:gridSpan w:val="2"/>
                  <w:vAlign w:val="center"/>
                </w:tcPr>
                <w:p w:rsidR="004658A8" w:rsidRDefault="004658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4658A8" w:rsidRDefault="003C20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4658A8">
              <w:tc>
                <w:tcPr>
                  <w:tcW w:w="9072" w:type="dxa"/>
                  <w:gridSpan w:val="2"/>
                  <w:vAlign w:val="center"/>
                </w:tcPr>
                <w:p w:rsidR="004658A8" w:rsidRDefault="004658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4658A8" w:rsidRDefault="003C20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</w:tc>
      </w:tr>
      <w:tr w:rsidR="004658A8">
        <w:tc>
          <w:tcPr>
            <w:tcW w:w="9643" w:type="dxa"/>
            <w:gridSpan w:val="20"/>
            <w:vAlign w:val="center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658A8" w:rsidRDefault="003C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……………....………………………………………………………………</w:t>
            </w:r>
          </w:p>
        </w:tc>
      </w:tr>
      <w:tr w:rsidR="004658A8">
        <w:tc>
          <w:tcPr>
            <w:tcW w:w="9643" w:type="dxa"/>
            <w:gridSpan w:val="20"/>
            <w:vAlign w:val="center"/>
          </w:tcPr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4658A8" w:rsidRDefault="00465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4658A8" w:rsidRDefault="004658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4658A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9C" w:rsidRDefault="00177F9C">
      <w:r>
        <w:separator/>
      </w:r>
    </w:p>
  </w:endnote>
  <w:endnote w:type="continuationSeparator" w:id="0">
    <w:p w:rsidR="00177F9C" w:rsidRDefault="0017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A8" w:rsidRDefault="003C2077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 w:rsidR="003102C0">
      <w:rPr>
        <w:color w:val="5B9BD5"/>
      </w:rPr>
      <w:fldChar w:fldCharType="separate"/>
    </w:r>
    <w:r w:rsidR="003102C0">
      <w:rPr>
        <w:noProof/>
        <w:color w:val="5B9BD5"/>
      </w:rPr>
      <w:t>6</w:t>
    </w:r>
    <w:r>
      <w:rPr>
        <w:color w:val="5B9BD5"/>
      </w:rPr>
      <w:fldChar w:fldCharType="end"/>
    </w:r>
  </w:p>
  <w:p w:rsidR="004658A8" w:rsidRDefault="004658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9C" w:rsidRDefault="00177F9C">
      <w:r>
        <w:separator/>
      </w:r>
    </w:p>
  </w:footnote>
  <w:footnote w:type="continuationSeparator" w:id="0">
    <w:p w:rsidR="00177F9C" w:rsidRDefault="0017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A8" w:rsidRDefault="003C2077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58A8" w:rsidRDefault="003C207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4658A8" w:rsidRDefault="003C207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4658A8" w:rsidRDefault="004658A8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A8" w:rsidRDefault="003C2077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58A8" w:rsidRDefault="003C207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4658A8" w:rsidRDefault="003C2077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……………………………………………………………..</w:t>
    </w:r>
  </w:p>
  <w:p w:rsidR="004658A8" w:rsidRDefault="003C2077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2E9E"/>
    <w:multiLevelType w:val="multilevel"/>
    <w:tmpl w:val="24BC939E"/>
    <w:lvl w:ilvl="0">
      <w:start w:val="1"/>
      <w:numFmt w:val="decimal"/>
      <w:lvlText w:val="%1."/>
      <w:lvlJc w:val="left"/>
      <w:pPr>
        <w:ind w:left="17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vertAlign w:val="baseline"/>
      </w:rPr>
    </w:lvl>
  </w:abstractNum>
  <w:abstractNum w:abstractNumId="1" w15:restartNumberingAfterBreak="0">
    <w:nsid w:val="372301E3"/>
    <w:multiLevelType w:val="multilevel"/>
    <w:tmpl w:val="18D4D3C4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vertAlign w:val="baseline"/>
      </w:rPr>
    </w:lvl>
  </w:abstractNum>
  <w:abstractNum w:abstractNumId="2" w15:restartNumberingAfterBreak="0">
    <w:nsid w:val="3E53250B"/>
    <w:multiLevelType w:val="multilevel"/>
    <w:tmpl w:val="7C10CD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AD3E3D"/>
    <w:multiLevelType w:val="multilevel"/>
    <w:tmpl w:val="D1DC64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4FA658D8"/>
    <w:multiLevelType w:val="multilevel"/>
    <w:tmpl w:val="55F62E20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5" w15:restartNumberingAfterBreak="0">
    <w:nsid w:val="576C2551"/>
    <w:multiLevelType w:val="multilevel"/>
    <w:tmpl w:val="9A90133A"/>
    <w:lvl w:ilvl="0">
      <w:start w:val="1"/>
      <w:numFmt w:val="decimal"/>
      <w:lvlText w:val="%1."/>
      <w:lvlJc w:val="left"/>
      <w:pPr>
        <w:ind w:left="1288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abstractNum w:abstractNumId="6" w15:restartNumberingAfterBreak="0">
    <w:nsid w:val="58CD6C6E"/>
    <w:multiLevelType w:val="multilevel"/>
    <w:tmpl w:val="EC2C19F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 w15:restartNumberingAfterBreak="0">
    <w:nsid w:val="62632EC9"/>
    <w:multiLevelType w:val="multilevel"/>
    <w:tmpl w:val="1E54C7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6C275BB1"/>
    <w:multiLevelType w:val="multilevel"/>
    <w:tmpl w:val="D0D065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8A36424"/>
    <w:multiLevelType w:val="multilevel"/>
    <w:tmpl w:val="29E6BD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BAC4997"/>
    <w:multiLevelType w:val="multilevel"/>
    <w:tmpl w:val="EFD2D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7D514EF7"/>
    <w:multiLevelType w:val="multilevel"/>
    <w:tmpl w:val="608C6EE6"/>
    <w:lvl w:ilvl="0">
      <w:start w:val="1"/>
      <w:numFmt w:val="decimal"/>
      <w:lvlText w:val="%1."/>
      <w:lvlJc w:val="left"/>
      <w:pPr>
        <w:ind w:left="180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8"/>
    <w:rsid w:val="00177F9C"/>
    <w:rsid w:val="003102C0"/>
    <w:rsid w:val="003C2077"/>
    <w:rsid w:val="004658A8"/>
    <w:rsid w:val="0066690F"/>
    <w:rsid w:val="00E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E58A-7C6E-40B2-A8A9-E9AFBA4F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RO</cp:lastModifiedBy>
  <cp:revision>4</cp:revision>
  <cp:lastPrinted>2019-02-07T10:52:00Z</cp:lastPrinted>
  <dcterms:created xsi:type="dcterms:W3CDTF">2019-02-07T10:06:00Z</dcterms:created>
  <dcterms:modified xsi:type="dcterms:W3CDTF">2019-02-07T10:52:00Z</dcterms:modified>
</cp:coreProperties>
</file>