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                     Data: 12.09.2019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Harmonogram ćwiczeń IV roku z chirurgii stomatologicznej</w:t>
      </w:r>
    </w:p>
    <w:p w:rsidR="00000000" w:rsidDel="00000000" w:rsidP="00000000" w:rsidRDefault="00000000" w:rsidRPr="00000000" w14:paraId="00000003">
      <w:pPr>
        <w:ind w:left="2832" w:firstLine="708.000000000000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Zajęcia kliniczne</w:t>
      </w:r>
    </w:p>
    <w:p w:rsidR="00000000" w:rsidDel="00000000" w:rsidP="00000000" w:rsidRDefault="00000000" w:rsidRPr="00000000" w14:paraId="00000004">
      <w:pPr>
        <w:pStyle w:val="Heading2"/>
        <w:ind w:left="708" w:firstLine="708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Rok akademicki 2019/2020 - semestr zimowy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Plan zajęć:                   Grupa                       Prowadzący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0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Wtorek    godz. 8.00-11.45   J, N</w:t>
      </w:r>
      <w:r w:rsidDel="00000000" w:rsidR="00000000" w:rsidRPr="00000000">
        <w:rPr>
          <w:sz w:val="20"/>
          <w:szCs w:val="20"/>
          <w:rtl w:val="0"/>
        </w:rPr>
        <w:t xml:space="preserve">,      dr n.med. K. Jurczyszyn, lek. dent. M. Trafalski</w:t>
      </w:r>
    </w:p>
    <w:p w:rsidR="00000000" w:rsidDel="00000000" w:rsidP="00000000" w:rsidRDefault="00000000" w:rsidRPr="00000000" w14:paraId="0000000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  godz. 12.00-15.45 K,L      </w:t>
      </w:r>
      <w:r w:rsidDel="00000000" w:rsidR="00000000" w:rsidRPr="00000000">
        <w:rPr>
          <w:sz w:val="20"/>
          <w:szCs w:val="20"/>
          <w:rtl w:val="0"/>
        </w:rPr>
        <w:t xml:space="preserve">lek.dent. P.Papiór, lek.dent. P. Popecki</w:t>
      </w:r>
    </w:p>
    <w:p w:rsidR="00000000" w:rsidDel="00000000" w:rsidP="00000000" w:rsidRDefault="00000000" w:rsidRPr="00000000" w14:paraId="0000000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Środa       godz. 8.00-11.45   D,M</w:t>
      </w:r>
      <w:r w:rsidDel="00000000" w:rsidR="00000000" w:rsidRPr="00000000">
        <w:rPr>
          <w:sz w:val="20"/>
          <w:szCs w:val="20"/>
          <w:rtl w:val="0"/>
        </w:rPr>
        <w:t xml:space="preserve">      dr n.med. K. Jurczyszyn, lek. dent. A. Smulczyńska- Demel</w:t>
      </w:r>
    </w:p>
    <w:p w:rsidR="00000000" w:rsidDel="00000000" w:rsidP="00000000" w:rsidRDefault="00000000" w:rsidRPr="00000000" w14:paraId="0000000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Czwartek godz. 8.00-11.45   C,G,H  </w:t>
      </w:r>
      <w:r w:rsidDel="00000000" w:rsidR="00000000" w:rsidRPr="00000000">
        <w:rPr>
          <w:sz w:val="20"/>
          <w:szCs w:val="20"/>
          <w:rtl w:val="0"/>
        </w:rPr>
        <w:t xml:space="preserve">dr n. med. E.Gwiazda-Chojak, lek. dent.K.Sławecki,</w:t>
      </w:r>
    </w:p>
    <w:p w:rsidR="00000000" w:rsidDel="00000000" w:rsidP="00000000" w:rsidRDefault="00000000" w:rsidRPr="00000000" w14:paraId="0000000D">
      <w:pPr>
        <w:spacing w:line="360" w:lineRule="auto"/>
        <w:ind w:left="2832" w:firstLine="708.000000000000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lek. dent. M. Krawiec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  <w:t xml:space="preserve">godz. 11.45-15.30 A,B,E </w:t>
      </w:r>
      <w:r w:rsidDel="00000000" w:rsidR="00000000" w:rsidRPr="00000000">
        <w:rPr>
          <w:sz w:val="20"/>
          <w:szCs w:val="20"/>
          <w:rtl w:val="0"/>
        </w:rPr>
        <w:t xml:space="preserve"> dr n.med.D Mierzwa, lek. dent. K.Sławecki, lek. dent. M. Krawiec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Piątek      godz. 10.00-13.45 F,I       </w:t>
      </w:r>
      <w:r w:rsidDel="00000000" w:rsidR="00000000" w:rsidRPr="00000000">
        <w:rPr>
          <w:sz w:val="20"/>
          <w:szCs w:val="20"/>
          <w:rtl w:val="0"/>
        </w:rPr>
        <w:t xml:space="preserve">lek. dent. A. Smulczyńska- Demel, lek. dent. J. Kiryk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ćwiczeń – ambulatorium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Katedry i Zakładu Chirurgii Stomatologicznej ul. Krakowska 26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Uwaga: Na każdych zajęciach klinicznych student może być odpytywany z przerobionego materiału lub może pisać niezapowiedziany wcześniej sprawdzian z tematyki ostatnich 3 zajęć.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left"/>
        <w:tblInd w:w="-3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93"/>
        <w:gridCol w:w="2127"/>
        <w:gridCol w:w="5244"/>
        <w:gridCol w:w="1204"/>
        <w:tblGridChange w:id="0">
          <w:tblGrid>
            <w:gridCol w:w="993"/>
            <w:gridCol w:w="2127"/>
            <w:gridCol w:w="5244"/>
            <w:gridCol w:w="1204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BLOK I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Tyg.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ćwicz.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Czas trwania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.10-</w:t>
            </w:r>
            <w:r w:rsidDel="00000000" w:rsidR="00000000" w:rsidRPr="00000000">
              <w:rPr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.10.201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Znieczulenia, technika usuwania zębów, anatomia twarzoczaszki-powtórzenie materiału z roku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</w:tr>
      <w:tr>
        <w:trPr>
          <w:trHeight w:val="30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.10-</w:t>
            </w: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.10.201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 zaliczeniowy dopuszczający do pracy z pacjentem.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anatomia twarzoczaszki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znieczulenia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materiał z roku III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g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WARUNKIEM PRZEJŚCIA DO II BLOKU JEST POZYTYWNE ZALICZENIE BLOKU I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BLOK II</w:t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.10-2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.10.201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Technika tradycyjna i atraumatyczna usuwania zębów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Poprawa testu zaliczającego blok 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Praca z pacjentem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.10-</w:t>
            </w:r>
            <w:r w:rsidDel="00000000" w:rsidR="00000000" w:rsidRPr="00000000">
              <w:rPr>
                <w:rtl w:val="0"/>
              </w:rPr>
              <w:t xml:space="preserve">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.10.201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Wskazania i przeciwwskazania do ekstrakcji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Praca z pacjentem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g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.11.201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Powikłania w czasie i po ekstrakcji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miejscowe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-ogólne 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Praca z pacjentem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g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 i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.11-1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.11.201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Antybiotykoterapia i krwawienia: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- Podział krwawień w zależności od miejsca i czasu.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- Schorzenia ogólne jako przyczyna krwawienia. 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 Przyczyny powodujące krwawienie: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- Miejscowe, ogólne.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 Sposoby zabezpieczania zębodołu.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- Leki i materiały przeciwkrwotoczne.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- Pacjenci ze skazą krwotoczną ( osoczowe, płytkowe, naczyniowe) – objawy, zasady, postępowanie.</w:t>
              <w:br w:type="textWrapping"/>
              <w:br w:type="textWrapping"/>
              <w:t xml:space="preserve">Praca z pacjentem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.11-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.11.201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Sprawdzian testowy bloku II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Praca z pacjentem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g</w:t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WARUNKIEM PRZEJŚCIA DO III BLOKU JEST POZYTYWNE ZALICZENIE BLOKU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BLOK III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.11-</w:t>
            </w:r>
            <w:r w:rsidDel="00000000" w:rsidR="00000000" w:rsidRPr="00000000">
              <w:rPr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Utrudnione wyrzynanie zębów stałych i mlecznych, diagnostyka radiologiczna, postępowanie kliniczne.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Poprawa bloku II</w:t>
            </w:r>
          </w:p>
          <w:p w:rsidR="00000000" w:rsidDel="00000000" w:rsidP="00000000" w:rsidRDefault="00000000" w:rsidRPr="00000000" w14:paraId="0000007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Praca z pacjentem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 i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Zęby zatrzymane, koronektomia, radix relicta, reinkluzje – klasyfikacja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Diagnostyka kliniczno-radiologiczna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Operacyjne usuwanie zębów zatrzymanych, nadliczbowych, dodatkowych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Praca z pacjentem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16.12-22.12.2019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Skojarzone leczenie chirurgiczno-ortodontyczne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Praca z pacjentem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Replantacja, transplantacja i autotransplantacja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13.01-19.01.2020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Sprawdzian testowy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bloku III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Praca z pacjentem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20.01-26.01.2020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Poprawa zaliczenia bloku III </w:t>
            </w:r>
          </w:p>
          <w:p w:rsidR="00000000" w:rsidDel="00000000" w:rsidP="00000000" w:rsidRDefault="00000000" w:rsidRPr="00000000" w14:paraId="000000A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Wpisywanie zaliczeń semestru</w:t>
            </w:r>
          </w:p>
          <w:p w:rsidR="00000000" w:rsidDel="00000000" w:rsidP="00000000" w:rsidRDefault="00000000" w:rsidRPr="00000000" w14:paraId="000000A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Praca z pacjentem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 g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 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27.01-02.02.2020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ćwiczenia uzupełniające wg uwag do planu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 g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Warunkiem zaliczenia ćwiczeń z chirurgii stomatologicznej IV roku jest: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zeszyt radiologiczny – 3 zdjęcia wewnątrzustne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obecność na wykładach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frekwencja na zajęciach (do wykorzystania zgodnie z regulaminem jest 1 nieobecność, konieczność odrobienia pozostałych do 2 tygodni od zaistniałej nieobecności)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zaliczenie sprawdzianów: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każdych zajęciach student pisze “wejściówkę” 5 pytań w formie testowej- w sumie do zdobycia 5 punktów, przy odrabianych zajęciach nie ma możliwości zdawania zaległej “wejściówki” 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uzyskanie pozytywnej oceny z kolokwium zaliczającego każdy blok. Przystąpienie do kolokwium zaliczającego blok możliwe jest po uzyskaniu 60% punktów ze wszystkich wejściówek w danym bloku liczonych razem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poprawa kolokwium jest na następnych zajęciach</w:t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nieuzyskania wymaganej liczby punktów z wejściówek nie ma możliwości podejścia do kolokwium zaliczającego blok lub w przypadku uzyskania oceny negatywnej z poprawy kolokwium student uzyskuje zaliczenie warunkowe co skutkuje koniecznością poprawy danego bloku w sesji egzaminacyjnej.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wszystkie kolokwia i wejściówki są przeprowadzane w formie testu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obecność na wykładach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czynny udział w zajęciach- wykonanie 50 udokumentowanych ekstrakcji (IV,V rok i praktyki wakacyjne)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postawa godna lekarza w czasie zajęć z pacjentem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LITERATURA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B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Piśmiennictwo obowiązkowe: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ind w:left="840" w:hanging="8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Kryst L.: Chirurgia szczękowo-twarzowa, Warszawa 2007, wydanie V</w:t>
      </w:r>
    </w:p>
    <w:p w:rsidR="00000000" w:rsidDel="00000000" w:rsidP="00000000" w:rsidRDefault="00000000" w:rsidRPr="00000000" w14:paraId="000000B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(dodruk 2011), PZWL</w:t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ind w:left="840" w:hanging="8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Bartkowski S.B. Chirurgia Szczękowo-Twarzowa. Collegium Medicum, UJ, Kraków 1996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ind w:left="840" w:hanging="8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Kaczmarczyk T., Stypułkowska J., Tomaszewska R., Czopek J.: Nowotwory</w:t>
      </w:r>
    </w:p>
    <w:p w:rsidR="00000000" w:rsidDel="00000000" w:rsidP="00000000" w:rsidRDefault="00000000" w:rsidRPr="00000000" w14:paraId="000000B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zębopochodne i guzy nowotworopodobne kości szczękowych, Warszawa 2009</w:t>
      </w:r>
    </w:p>
    <w:p w:rsidR="00000000" w:rsidDel="00000000" w:rsidP="00000000" w:rsidRDefault="00000000" w:rsidRPr="00000000" w14:paraId="000000BE">
      <w:pPr>
        <w:ind w:left="70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  <w:tab/>
        <w:t xml:space="preserve">Dominiak M., Zapała J.; Gedrange T. : Podstawy chirurgii stomatologicznej,</w:t>
      </w:r>
    </w:p>
    <w:p w:rsidR="00000000" w:rsidDel="00000000" w:rsidP="00000000" w:rsidRDefault="00000000" w:rsidRPr="00000000" w14:paraId="000000BF">
      <w:pPr>
        <w:ind w:left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wydanie,  Elsevier, Wrocław 2013.</w:t>
      </w:r>
    </w:p>
    <w:p w:rsidR="00000000" w:rsidDel="00000000" w:rsidP="00000000" w:rsidRDefault="00000000" w:rsidRPr="00000000" w14:paraId="000000C0">
      <w:pPr>
        <w:ind w:left="70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</w:t>
        <w:tab/>
        <w:t xml:space="preserve">Różyło K., Kalinowska I. : Radiologia stomatologiczna, PZWL 2007</w:t>
      </w:r>
    </w:p>
    <w:p w:rsidR="00000000" w:rsidDel="00000000" w:rsidP="00000000" w:rsidRDefault="00000000" w:rsidRPr="00000000" w14:paraId="000000C1">
      <w:pPr>
        <w:ind w:left="70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</w:t>
        <w:tab/>
        <w:t xml:space="preserve">Kaczmarczyk T., Goszcz A., Grodzińska L., Stypułkowska J., Woroń J., Zaleska M.: Współczesna farmakoterapia w schorzeniach chirurgii jamy ustnej i tkanek okolicznych, Wyd. UJ, Kraków 2006</w:t>
      </w:r>
    </w:p>
    <w:p w:rsidR="00000000" w:rsidDel="00000000" w:rsidP="00000000" w:rsidRDefault="00000000" w:rsidRPr="00000000" w14:paraId="000000C2">
      <w:pPr>
        <w:ind w:left="705" w:hanging="705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</w:t>
        <w:tab/>
        <w:t xml:space="preserve"> Łasiński W.: Anatomia głowy dla stomatologów, PZWL-wszystkie wydania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705" w:hanging="70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Piśmie</w:t>
      </w:r>
      <w:r w:rsidDel="00000000" w:rsidR="00000000" w:rsidRPr="00000000">
        <w:rPr>
          <w:b w:val="1"/>
          <w:sz w:val="20"/>
          <w:szCs w:val="20"/>
          <w:rtl w:val="0"/>
        </w:rPr>
        <w:t xml:space="preserve">nnictwo zalecane: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ind w:left="1200" w:hanging="840"/>
        <w:rPr>
          <w:i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Kryst L. Chirurgia stomatologiczna: Podręcznik dla studentów stomatologii,</w:t>
      </w:r>
    </w:p>
    <w:p w:rsidR="00000000" w:rsidDel="00000000" w:rsidP="00000000" w:rsidRDefault="00000000" w:rsidRPr="00000000" w14:paraId="000000C5">
      <w:pPr>
        <w:ind w:lef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PZWL Warszawa 1981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84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Hattowska H.: Nowotwory jamy ustnej, Sanmedia,  Warszawa 1994.</w:t>
      </w:r>
    </w:p>
    <w:p w:rsidR="00000000" w:rsidDel="00000000" w:rsidP="00000000" w:rsidRDefault="00000000" w:rsidRPr="00000000" w14:paraId="000000C7">
      <w:pPr>
        <w:numPr>
          <w:ilvl w:val="0"/>
          <w:numId w:val="3"/>
        </w:numPr>
        <w:ind w:left="1200" w:hanging="840"/>
        <w:rPr>
          <w:i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Tetsch P., Wagner P.: Operacyjne usuwanie zęba mądrości, Sanmedia,</w:t>
      </w:r>
    </w:p>
    <w:p w:rsidR="00000000" w:rsidDel="00000000" w:rsidP="00000000" w:rsidRDefault="00000000" w:rsidRPr="00000000" w14:paraId="000000C8">
      <w:pPr>
        <w:ind w:lef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Warszawa 1994</w:t>
      </w:r>
    </w:p>
    <w:p w:rsidR="00000000" w:rsidDel="00000000" w:rsidP="00000000" w:rsidRDefault="00000000" w:rsidRPr="00000000" w14:paraId="000000C9">
      <w:pPr>
        <w:numPr>
          <w:ilvl w:val="0"/>
          <w:numId w:val="3"/>
        </w:numPr>
        <w:ind w:left="1200" w:hanging="840"/>
        <w:rPr>
          <w:i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Kryst  L.: Atlas zabiegów w chirurgii stomatologicznej, PZWL,Warszawa 1977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84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Larry J.Peterson, Edward Ellis III, James R.Hupp, Myron R.Tucker.: Chirurgia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stomatologiczna i szczękowo-twarzowa (pod red.: Bogna Pogorzelska-Stronczak),  Lublin 2001.</w:t>
      </w:r>
    </w:p>
    <w:p w:rsidR="00000000" w:rsidDel="00000000" w:rsidP="00000000" w:rsidRDefault="00000000" w:rsidRPr="00000000" w14:paraId="000000CC">
      <w:pPr>
        <w:numPr>
          <w:ilvl w:val="0"/>
          <w:numId w:val="3"/>
        </w:numPr>
        <w:ind w:left="1200" w:hanging="840"/>
        <w:rPr>
          <w:i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Sikorska-Jaroszyńska M., Jaroszyński A., Brzeziński K.: Stany nagłe w stomatologii.</w:t>
      </w:r>
    </w:p>
    <w:p w:rsidR="00000000" w:rsidDel="00000000" w:rsidP="00000000" w:rsidRDefault="00000000" w:rsidRPr="00000000" w14:paraId="000000CD">
      <w:pPr>
        <w:ind w:lef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Lublin 2001</w:t>
      </w:r>
    </w:p>
    <w:p w:rsidR="00000000" w:rsidDel="00000000" w:rsidP="00000000" w:rsidRDefault="00000000" w:rsidRPr="00000000" w14:paraId="000000CE">
      <w:pPr>
        <w:numPr>
          <w:ilvl w:val="0"/>
          <w:numId w:val="3"/>
        </w:numPr>
        <w:ind w:left="1200" w:hanging="840"/>
        <w:rPr>
          <w:i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H.H. Horch.: Chirurgia Stomatologiczna. Urban &amp; Partner. Wrocław 1997.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Sporządził:                                        Sprawdził:                                           Zatwierdził:</w:t>
      </w:r>
    </w:p>
    <w:sectPr>
      <w:footerReference r:id="rId6" w:type="default"/>
      <w:pgSz w:h="16838" w:w="11906"/>
      <w:pgMar w:bottom="1417" w:top="56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00" w:hanging="840"/>
      </w:pPr>
      <w:rPr>
        <w:rFonts w:ascii="Times New Roman" w:cs="Times New Roman" w:eastAsia="Times New Roman" w:hAnsi="Times New Roman"/>
        <w:b w:val="0"/>
        <w:i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200" w:hanging="840"/>
      </w:pPr>
      <w:rPr>
        <w:rFonts w:ascii="Times New Roman" w:cs="Times New Roman" w:eastAsia="Times New Roman" w:hAnsi="Times New Roman"/>
        <w:b w:val="0"/>
        <w:i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