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 xml:space="preserve"> na rok akademicki: ………</w:t>
            </w:r>
            <w:r w:rsidR="00AD5D83">
              <w:rPr>
                <w:rFonts w:ascii="Calibri Light" w:hAnsi="Calibri Light"/>
                <w:b/>
                <w:sz w:val="24"/>
                <w:szCs w:val="24"/>
              </w:rPr>
              <w:t>2020/21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>………………….</w:t>
            </w:r>
          </w:p>
          <w:p w:rsidR="00363F43" w:rsidRPr="00B61163" w:rsidRDefault="00363F43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Cykl kształcenia: ………</w:t>
            </w:r>
            <w:r w:rsidR="00AD5D83">
              <w:rPr>
                <w:rFonts w:ascii="Calibri Light" w:hAnsi="Calibri Light"/>
                <w:b/>
                <w:sz w:val="24"/>
                <w:szCs w:val="24"/>
              </w:rPr>
              <w:t>kierunkowy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…………………………………..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114160" w:rsidRPr="00B61163" w:rsidTr="001E3A4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14160" w:rsidRPr="00B61163" w:rsidRDefault="00114160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6663" w:type="dxa"/>
            <w:gridSpan w:val="15"/>
          </w:tcPr>
          <w:p w:rsidR="00114160" w:rsidRDefault="00114160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114160" w:rsidRPr="00363F43" w:rsidRDefault="00AD5D83" w:rsidP="00363F43">
            <w:pPr>
              <w:rPr>
                <w:lang w:eastAsia="pl-PL"/>
              </w:rPr>
            </w:pPr>
            <w:r>
              <w:t>Stomatologia dziecięca z profilaktyką stomatologiczną</w:t>
            </w:r>
          </w:p>
        </w:tc>
      </w:tr>
      <w:tr w:rsidR="00AD5D83" w:rsidRPr="00B61163" w:rsidTr="001E3A4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AD5D83" w:rsidRPr="00B61163" w:rsidRDefault="00AD5D8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5"/>
          </w:tcPr>
          <w:p w:rsidR="00AD5D83" w:rsidRPr="00840CF7" w:rsidRDefault="00AD5D83" w:rsidP="00CE234E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b/>
                <w:color w:val="000000"/>
                <w:sz w:val="24"/>
                <w:szCs w:val="24"/>
              </w:rPr>
              <w:t>Lekarsko-Stomatologiczny</w:t>
            </w:r>
          </w:p>
        </w:tc>
      </w:tr>
      <w:tr w:rsidR="00AD5D83" w:rsidRPr="00B61163" w:rsidTr="001E3A4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AD5D83" w:rsidRPr="00B61163" w:rsidRDefault="00AD5D8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5"/>
          </w:tcPr>
          <w:p w:rsidR="00AD5D83" w:rsidRPr="00840CF7" w:rsidRDefault="00AD5D83" w:rsidP="00CE234E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color w:val="000000"/>
                <w:sz w:val="24"/>
                <w:szCs w:val="24"/>
              </w:rPr>
              <w:t>Stomatologia</w:t>
            </w:r>
          </w:p>
        </w:tc>
      </w:tr>
      <w:tr w:rsidR="00AD5D83" w:rsidRPr="00B61163" w:rsidTr="001E3A4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AD5D83" w:rsidRPr="00B61163" w:rsidRDefault="00AD5D8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</w:t>
            </w:r>
            <w:r>
              <w:rPr>
                <w:rFonts w:ascii="Calibri Light" w:hAnsi="Calibri Light"/>
                <w:b/>
              </w:rPr>
              <w:t>ć</w:t>
            </w:r>
          </w:p>
        </w:tc>
        <w:tc>
          <w:tcPr>
            <w:tcW w:w="6663" w:type="dxa"/>
            <w:gridSpan w:val="15"/>
          </w:tcPr>
          <w:p w:rsidR="00AD5D83" w:rsidRPr="00276387" w:rsidRDefault="00AD5D83" w:rsidP="00CE23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Stomatologia </w:t>
            </w:r>
            <w:r>
              <w:t>dziecięca z profilaktyką stomatologiczną</w:t>
            </w:r>
          </w:p>
        </w:tc>
      </w:tr>
      <w:tr w:rsidR="00AD5D83" w:rsidRPr="00B61163" w:rsidTr="001E3A4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AD5D83" w:rsidRPr="00B61163" w:rsidRDefault="00AD5D8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5"/>
          </w:tcPr>
          <w:p w:rsidR="00AD5D83" w:rsidRPr="00276387" w:rsidRDefault="00AD5D83" w:rsidP="00CE234E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AD5D83" w:rsidRPr="00276387" w:rsidRDefault="00AD5D83" w:rsidP="00CE234E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AD5D83" w:rsidRPr="00276387" w:rsidRDefault="00AD5D83" w:rsidP="00CE234E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AD5D83" w:rsidRPr="00276387" w:rsidRDefault="00AD5D83" w:rsidP="00CE234E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AD5D83" w:rsidRPr="00276387" w:rsidRDefault="00AD5D83" w:rsidP="00CE234E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AD5D83" w:rsidRPr="00B61163" w:rsidTr="001E3A4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AD5D83" w:rsidRPr="00B61163" w:rsidRDefault="00AD5D8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5"/>
          </w:tcPr>
          <w:p w:rsidR="00AD5D83" w:rsidRPr="00276387" w:rsidRDefault="00AD5D83" w:rsidP="00CE234E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 niestacjonarne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</w:p>
        </w:tc>
      </w:tr>
      <w:tr w:rsidR="00AD5D83" w:rsidRPr="00B61163" w:rsidTr="001E3A4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AD5D83" w:rsidRPr="00B61163" w:rsidRDefault="00AD5D8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AD5D83" w:rsidRPr="00B61163" w:rsidRDefault="00AD5D83" w:rsidP="00CE234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</w:t>
            </w:r>
          </w:p>
        </w:tc>
        <w:tc>
          <w:tcPr>
            <w:tcW w:w="1276" w:type="dxa"/>
            <w:gridSpan w:val="3"/>
          </w:tcPr>
          <w:p w:rsidR="00AD5D83" w:rsidRPr="00B61163" w:rsidRDefault="00AD5D83" w:rsidP="00CE234E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6"/>
          </w:tcPr>
          <w:p w:rsidR="00AD5D83" w:rsidRPr="00B61163" w:rsidRDefault="00AD5D83" w:rsidP="00CE234E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AD5D83" w:rsidRPr="00B61163" w:rsidRDefault="00AD5D83" w:rsidP="00CE234E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 letni</w:t>
            </w:r>
          </w:p>
        </w:tc>
      </w:tr>
      <w:tr w:rsidR="006E1C08" w:rsidRPr="00B61163" w:rsidTr="001E3A4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5"/>
          </w:tcPr>
          <w:p w:rsidR="00AD5D83" w:rsidRPr="00B61163" w:rsidRDefault="00AD5D83" w:rsidP="00AD5D83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  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114160" w:rsidRPr="00B61163">
              <w:rPr>
                <w:rFonts w:ascii="Calibri Light" w:hAnsi="Calibri Light"/>
              </w:rPr>
              <w:t>woln</w:t>
            </w:r>
            <w:r w:rsidR="00114160">
              <w:rPr>
                <w:rFonts w:ascii="Calibri Light" w:hAnsi="Calibri Light"/>
              </w:rPr>
              <w:t>ego</w:t>
            </w:r>
            <w:r w:rsidR="00114160" w:rsidRPr="00B61163">
              <w:rPr>
                <w:rFonts w:ascii="Calibri Light" w:hAnsi="Calibri Light"/>
              </w:rPr>
              <w:t xml:space="preserve"> wyb</w:t>
            </w:r>
            <w:r w:rsidR="00114160">
              <w:rPr>
                <w:rFonts w:ascii="Calibri Light" w:hAnsi="Calibri Light"/>
              </w:rPr>
              <w:t>oru</w:t>
            </w:r>
            <w:r w:rsidR="004F272A" w:rsidRPr="00B61163">
              <w:rPr>
                <w:rFonts w:ascii="Calibri Light" w:hAnsi="Calibri Light"/>
              </w:rPr>
              <w:t xml:space="preserve">/ fakultatywny  </w:t>
            </w:r>
          </w:p>
        </w:tc>
      </w:tr>
      <w:tr w:rsidR="006E1C08" w:rsidRPr="00B61163" w:rsidTr="001E3A4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5"/>
          </w:tcPr>
          <w:p w:rsidR="006E1C08" w:rsidRPr="00B61163" w:rsidRDefault="00AD5D83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polski   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angielski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1E3A45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1E3A4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1E3A45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  <w:r w:rsidR="00AD5D83">
              <w:rPr>
                <w:rFonts w:ascii="Calibri Light" w:hAnsi="Calibri Light"/>
                <w:b/>
              </w:rPr>
              <w:t>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1E3A4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1E3A4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AD5D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AD5D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1E3A4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BD1099" w:rsidRPr="00B61163" w:rsidTr="001E3A4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D1099" w:rsidRPr="00B61163" w:rsidRDefault="00AD5D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1E3A4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D1099" w:rsidRPr="00B61163" w:rsidTr="001E3A4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BD1099" w:rsidRPr="00B61163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AD5D83" w:rsidRDefault="00AD5D83" w:rsidP="00AD5D83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C1. </w:t>
            </w:r>
            <w:r w:rsidRPr="00AE0706">
              <w:rPr>
                <w:bCs/>
                <w:color w:val="000000"/>
              </w:rPr>
              <w:t xml:space="preserve">Zapoznanie studentów z podstawową i specjalistyczną wiedzą z zakresu diagnostyki i leczenia chorób jamy ustnej </w:t>
            </w:r>
            <w:r w:rsidRPr="00AE0706">
              <w:t>u pacjentów w wieku rozwojowym.</w:t>
            </w:r>
            <w:r w:rsidRPr="00AE0706">
              <w:rPr>
                <w:bCs/>
                <w:color w:val="000000"/>
              </w:rPr>
              <w:t xml:space="preserve"> </w:t>
            </w:r>
          </w:p>
          <w:p w:rsidR="00AD5D83" w:rsidRDefault="00AD5D83" w:rsidP="00AD5D83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C.2 </w:t>
            </w:r>
            <w:r w:rsidRPr="00AE0706">
              <w:rPr>
                <w:bCs/>
                <w:color w:val="000000"/>
              </w:rPr>
              <w:t xml:space="preserve">Przygotowanie studenta do samodzielnej oceny ryzyka próchnicy, ustalenia planu leczenia i zaleceń dla pacjenta. </w:t>
            </w:r>
          </w:p>
          <w:p w:rsidR="00AD5D83" w:rsidRDefault="00AD5D83" w:rsidP="00AD5D83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C3. </w:t>
            </w:r>
            <w:r w:rsidRPr="00AE0706">
              <w:rPr>
                <w:bCs/>
                <w:color w:val="000000"/>
              </w:rPr>
              <w:t>Przygotowanie studenta do leczenia odtwórczego ubytków twardych tkanek zębów próchnicowego i niepróchnicowego pochodzenia oraz</w:t>
            </w:r>
            <w:r>
              <w:rPr>
                <w:bCs/>
                <w:color w:val="000000"/>
              </w:rPr>
              <w:t xml:space="preserve"> do</w:t>
            </w:r>
            <w:r w:rsidRPr="00AE0706">
              <w:rPr>
                <w:bCs/>
                <w:color w:val="000000"/>
              </w:rPr>
              <w:t xml:space="preserve"> leczenia endodontycznego</w:t>
            </w:r>
            <w:r>
              <w:rPr>
                <w:bCs/>
                <w:color w:val="000000"/>
              </w:rPr>
              <w:t xml:space="preserve"> pacjentów w wieku rozwojowym</w:t>
            </w:r>
            <w:r w:rsidRPr="00AE0706">
              <w:rPr>
                <w:bCs/>
                <w:color w:val="000000"/>
              </w:rPr>
              <w:t xml:space="preserve">. </w:t>
            </w:r>
          </w:p>
          <w:p w:rsidR="00AD5D83" w:rsidRDefault="00AD5D83" w:rsidP="00AD5D83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C4. Przygotowanie studenta do rozpoznawania i leczenia wad rozwojowych uzębienia oraz diagnostyki i leczenia pourazowych uszkodzeń w populacji w wieku rozwojowym.</w:t>
            </w:r>
          </w:p>
          <w:p w:rsidR="00AD5D83" w:rsidRDefault="00AD5D83" w:rsidP="00AD5D83">
            <w:pPr>
              <w:spacing w:after="0"/>
              <w:jc w:val="both"/>
            </w:pPr>
            <w:r>
              <w:rPr>
                <w:bCs/>
                <w:color w:val="000000"/>
              </w:rPr>
              <w:t>C5. Zapoznanie studenta z problematyką promocji zdrowia, p</w:t>
            </w:r>
            <w:r w:rsidRPr="00AE0706">
              <w:t>rojektowanie</w:t>
            </w:r>
            <w:r>
              <w:t>m</w:t>
            </w:r>
            <w:r w:rsidRPr="00AE0706">
              <w:t xml:space="preserve"> i realizowanie</w:t>
            </w:r>
            <w:r>
              <w:t>m</w:t>
            </w:r>
            <w:r w:rsidRPr="00AE0706">
              <w:t xml:space="preserve"> programów profilaktycznych. </w:t>
            </w:r>
          </w:p>
          <w:p w:rsidR="00BA2B32" w:rsidRPr="00B61163" w:rsidRDefault="00AD5D83" w:rsidP="00CE234E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t>C6. Przygotowanie studenta do z</w:t>
            </w:r>
            <w:r w:rsidRPr="00AE0706">
              <w:t>walczanie lęku i bólu stomatologicznego</w:t>
            </w:r>
            <w:r>
              <w:t xml:space="preserve"> u pacjentów w wieku rozwojowym</w:t>
            </w:r>
            <w:r w:rsidRPr="00AE0706">
              <w:t>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Macierz efektów </w:t>
            </w:r>
            <w:r w:rsidR="00114160">
              <w:rPr>
                <w:rFonts w:ascii="Calibri Light" w:hAnsi="Calibri Light"/>
                <w:b/>
              </w:rPr>
              <w:t>uczenia się</w:t>
            </w:r>
            <w:r w:rsidR="00114160" w:rsidRPr="00B61163">
              <w:rPr>
                <w:rFonts w:ascii="Calibri Light" w:hAnsi="Calibri Light"/>
                <w:b/>
              </w:rPr>
              <w:t xml:space="preserve"> </w:t>
            </w:r>
            <w:r w:rsidRPr="00B61163">
              <w:rPr>
                <w:rFonts w:ascii="Calibri Light" w:hAnsi="Calibri Light"/>
                <w:b/>
              </w:rPr>
              <w:t xml:space="preserve">dla modułu/przedmiotu w odniesieniu do metod weryfikacji zamierzonych efektów </w:t>
            </w:r>
            <w:r w:rsidR="00114160">
              <w:rPr>
                <w:rFonts w:ascii="Calibri Light" w:hAnsi="Calibri Light"/>
                <w:b/>
              </w:rPr>
              <w:t>uczenia się</w:t>
            </w:r>
            <w:r w:rsidR="00114160" w:rsidRPr="00B61163">
              <w:rPr>
                <w:rFonts w:ascii="Calibri Light" w:hAnsi="Calibri Light"/>
                <w:b/>
              </w:rPr>
              <w:t xml:space="preserve"> </w:t>
            </w:r>
            <w:r w:rsidRPr="00B61163">
              <w:rPr>
                <w:rFonts w:ascii="Calibri Light" w:hAnsi="Calibri Light"/>
                <w:b/>
              </w:rPr>
              <w:t>oraz formy realizacji zajęć:</w:t>
            </w:r>
          </w:p>
        </w:tc>
      </w:tr>
      <w:tr w:rsidR="00D151D6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14160"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 w:rsidR="00114160"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Metody weryfikacji osiągnięcia zamierzonych efektów </w:t>
            </w:r>
            <w:r w:rsidR="00114160">
              <w:rPr>
                <w:rFonts w:ascii="Calibri Light" w:hAnsi="Calibri Light"/>
                <w:sz w:val="18"/>
                <w:szCs w:val="18"/>
              </w:rPr>
              <w:t>uczenia się</w:t>
            </w:r>
            <w:r w:rsidR="00114160"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B61163">
              <w:rPr>
                <w:rFonts w:ascii="Calibri Light" w:hAnsi="Calibri Light"/>
                <w:sz w:val="18"/>
                <w:szCs w:val="18"/>
              </w:rPr>
              <w:t>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AD5D83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AD5D83" w:rsidRPr="002102B6" w:rsidRDefault="00AD5D83" w:rsidP="00CE234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 01</w:t>
            </w:r>
          </w:p>
        </w:tc>
        <w:tc>
          <w:tcPr>
            <w:tcW w:w="1276" w:type="dxa"/>
            <w:gridSpan w:val="4"/>
          </w:tcPr>
          <w:p w:rsidR="00AD5D83" w:rsidRPr="002102B6" w:rsidRDefault="00AD5D83" w:rsidP="00CE234E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sz w:val="24"/>
                <w:szCs w:val="24"/>
              </w:rPr>
              <w:t>F.W1.</w:t>
            </w:r>
          </w:p>
        </w:tc>
        <w:tc>
          <w:tcPr>
            <w:tcW w:w="3260" w:type="dxa"/>
            <w:gridSpan w:val="7"/>
          </w:tcPr>
          <w:p w:rsidR="00AD5D83" w:rsidRPr="007C37BF" w:rsidRDefault="00AD5D83" w:rsidP="00CE23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684440">
              <w:rPr>
                <w:sz w:val="18"/>
                <w:szCs w:val="18"/>
              </w:rPr>
              <w:t>na normy zgryzowe na różnych etapach rozwoju osobniczego i odchylenia od norm;</w:t>
            </w:r>
          </w:p>
        </w:tc>
        <w:tc>
          <w:tcPr>
            <w:tcW w:w="1985" w:type="dxa"/>
            <w:gridSpan w:val="4"/>
          </w:tcPr>
          <w:p w:rsidR="00AD5D83" w:rsidRPr="002102B6" w:rsidRDefault="00AD5D83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AD5D83" w:rsidRPr="002102B6" w:rsidRDefault="00AD5D83" w:rsidP="00CE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WY, </w:t>
            </w:r>
            <w:r w:rsidRPr="002102B6">
              <w:rPr>
                <w:sz w:val="20"/>
                <w:szCs w:val="20"/>
              </w:rPr>
              <w:t>CK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F.W.3</w:t>
            </w:r>
          </w:p>
        </w:tc>
        <w:tc>
          <w:tcPr>
            <w:tcW w:w="3260" w:type="dxa"/>
            <w:gridSpan w:val="7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Objaśnia  zasady postępowania profilaktyczno-leczniczego w chorobach narządu żucia w różnym okresie rozwoju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</w:t>
            </w:r>
          </w:p>
        </w:tc>
        <w:tc>
          <w:tcPr>
            <w:tcW w:w="1418" w:type="dxa"/>
            <w:gridSpan w:val="4"/>
          </w:tcPr>
          <w:p w:rsidR="00E63E3D" w:rsidRDefault="00E63E3D" w:rsidP="00CE234E">
            <w:pPr>
              <w:spacing w:after="0" w:line="240" w:lineRule="auto"/>
            </w:pPr>
            <w:r w:rsidRPr="00804152">
              <w:rPr>
                <w:sz w:val="20"/>
                <w:szCs w:val="20"/>
              </w:rPr>
              <w:t>WY, CK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zasady postępowania w chorobach twardych tkanek zęba pochodzenia próchnicowego i niepróchnicowego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63E3D" w:rsidRDefault="00E63E3D" w:rsidP="00CE234E">
            <w:pPr>
              <w:spacing w:after="0" w:line="240" w:lineRule="auto"/>
            </w:pPr>
            <w:r w:rsidRPr="00804152">
              <w:rPr>
                <w:sz w:val="20"/>
                <w:szCs w:val="20"/>
              </w:rPr>
              <w:t>WY, CK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Objaśnia zasady postępowania w pourazowych uszkodzeniach zębów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63E3D" w:rsidRDefault="00E63E3D" w:rsidP="00CE234E">
            <w:pPr>
              <w:spacing w:after="0" w:line="240" w:lineRule="auto"/>
            </w:pPr>
            <w:r w:rsidRPr="00804152">
              <w:rPr>
                <w:sz w:val="20"/>
                <w:szCs w:val="20"/>
              </w:rPr>
              <w:t>WY, CK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symptomy maltretowania dziecka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63E3D" w:rsidRDefault="00E63E3D" w:rsidP="00CE234E">
            <w:pPr>
              <w:spacing w:after="0" w:line="240" w:lineRule="auto"/>
            </w:pPr>
            <w:r w:rsidRPr="00804152">
              <w:rPr>
                <w:sz w:val="20"/>
                <w:szCs w:val="20"/>
              </w:rPr>
              <w:t>WY, CK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W06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/>
              <w:rPr>
                <w:b/>
                <w:bCs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F.W.13</w:t>
            </w:r>
          </w:p>
          <w:p w:rsidR="00E63E3D" w:rsidRPr="002102B6" w:rsidRDefault="00E63E3D" w:rsidP="00CE234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 wskazania i przeciwwskazania do wykonania zabiegów w zakresie stomatologii estetyczne</w:t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63E3D" w:rsidRDefault="00E63E3D" w:rsidP="00CE234E">
            <w:pPr>
              <w:spacing w:after="0" w:line="240" w:lineRule="auto"/>
            </w:pPr>
            <w:r w:rsidRPr="00804152">
              <w:rPr>
                <w:sz w:val="20"/>
                <w:szCs w:val="20"/>
              </w:rPr>
              <w:t>WY, CK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/>
              <w:rPr>
                <w:b/>
              </w:rPr>
            </w:pPr>
            <w:r w:rsidRPr="002102B6">
              <w:rPr>
                <w:b/>
                <w:bCs/>
              </w:rPr>
              <w:t>F.W.22</w:t>
            </w:r>
          </w:p>
        </w:tc>
        <w:tc>
          <w:tcPr>
            <w:tcW w:w="3260" w:type="dxa"/>
            <w:gridSpan w:val="7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Opisuje  i rozumie wzajemny związek stanu zdrowotnego jamy ustnej z chorobami systemowymi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E63E3D" w:rsidRDefault="00E63E3D" w:rsidP="00CE234E">
            <w:pPr>
              <w:spacing w:after="0" w:line="240" w:lineRule="auto"/>
            </w:pPr>
            <w:r w:rsidRPr="00804152">
              <w:rPr>
                <w:sz w:val="20"/>
                <w:szCs w:val="20"/>
              </w:rPr>
              <w:t>WY, CK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</w:rPr>
              <w:t>U01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Wykonuje  wywiad lekarski z pacjentem lub jego rodziną 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</w:rPr>
              <w:t>U02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E63E3D" w:rsidRPr="007C37BF" w:rsidRDefault="00E63E3D" w:rsidP="00CE234E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Wykonuje badanie fizykalne pacjenta i</w:t>
            </w:r>
            <w:r>
              <w:rPr>
                <w:sz w:val="18"/>
                <w:szCs w:val="18"/>
              </w:rPr>
              <w:t xml:space="preserve"> potrafi</w:t>
            </w:r>
            <w:r w:rsidRPr="007C37BF">
              <w:rPr>
                <w:sz w:val="18"/>
                <w:szCs w:val="18"/>
              </w:rPr>
              <w:t xml:space="preserve"> zinterpretować wyniki badań 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63E3D" w:rsidRPr="00B61163" w:rsidTr="00CE234E">
        <w:trPr>
          <w:gridAfter w:val="1"/>
          <w:wAfter w:w="171" w:type="dxa"/>
          <w:trHeight w:val="999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spacing w:after="0" w:line="240" w:lineRule="auto"/>
              <w:rPr>
                <w:b/>
              </w:rPr>
            </w:pPr>
            <w:r w:rsidRPr="002102B6">
              <w:rPr>
                <w:b/>
              </w:rPr>
              <w:lastRenderedPageBreak/>
              <w:t>U03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b/>
              </w:rPr>
            </w:pPr>
            <w:r w:rsidRPr="002102B6">
              <w:rPr>
                <w:b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Stosuje wyjaśnianie  pacjentowi istoty jego dolegliwości, ustala sposób leczenia potwierdzony świadomą zgodą pacjenta oraz rokowanie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spacing w:after="0" w:line="240" w:lineRule="auto"/>
              <w:rPr>
                <w:b/>
              </w:rPr>
            </w:pPr>
            <w:r w:rsidRPr="002102B6">
              <w:rPr>
                <w:b/>
              </w:rPr>
              <w:t>U04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b/>
              </w:rPr>
            </w:pPr>
            <w:r w:rsidRPr="002102B6">
              <w:rPr>
                <w:b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Potrafi ustalić wskazania i przeciwwskazania  do wykonania zabiegu stomatologicznego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spacing w:after="0" w:line="240" w:lineRule="auto"/>
              <w:rPr>
                <w:b/>
              </w:rPr>
            </w:pPr>
            <w:r w:rsidRPr="002102B6">
              <w:rPr>
                <w:b/>
              </w:rPr>
              <w:t>U05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b/>
              </w:rPr>
            </w:pPr>
            <w:r w:rsidRPr="002102B6">
              <w:rPr>
                <w:b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Rozwiązuje problem  określenia ryzyka  i wyboru optymalnych  metod zapobiegania  rozwojowi chorób jamy ustnej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spacing w:after="0" w:line="240" w:lineRule="auto"/>
              <w:rPr>
                <w:b/>
              </w:rPr>
            </w:pPr>
            <w:r w:rsidRPr="002102B6">
              <w:rPr>
                <w:b/>
              </w:rPr>
              <w:t>U06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b/>
              </w:rPr>
            </w:pPr>
            <w:r w:rsidRPr="002102B6">
              <w:rPr>
                <w:b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Wykonuje  leczenie próchnicy, chorób miazgi i tkanek okołowierzchołkowych 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spacing w:after="0" w:line="240" w:lineRule="auto"/>
              <w:rPr>
                <w:b/>
              </w:rPr>
            </w:pPr>
            <w:r w:rsidRPr="002102B6">
              <w:rPr>
                <w:b/>
              </w:rPr>
              <w:t>U07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b/>
              </w:rPr>
            </w:pPr>
            <w:r w:rsidRPr="002102B6">
              <w:rPr>
                <w:b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E63E3D" w:rsidRPr="007C37BF" w:rsidRDefault="00E63E3D" w:rsidP="00CE234E">
            <w:pPr>
              <w:spacing w:after="0" w:line="240" w:lineRule="auto"/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Stosuje i wykonuje  bieżącą dokumentację pacjenta, kierowanie na badania lub leczenie specjalistyczne stomatologiczne i ogólnomedyczne</w:t>
            </w:r>
          </w:p>
        </w:tc>
        <w:tc>
          <w:tcPr>
            <w:tcW w:w="1985" w:type="dxa"/>
            <w:gridSpan w:val="4"/>
          </w:tcPr>
          <w:p w:rsidR="00E63E3D" w:rsidRPr="002102B6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</w:rPr>
              <w:t>K01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E63E3D" w:rsidRPr="007C37BF" w:rsidRDefault="00E63E3D" w:rsidP="00CE234E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Współpracuje  w grupie profesjonalistów, w środowisku wielokulturowym i wielonarodowościowym</w:t>
            </w:r>
          </w:p>
        </w:tc>
        <w:tc>
          <w:tcPr>
            <w:tcW w:w="1985" w:type="dxa"/>
            <w:gridSpan w:val="4"/>
          </w:tcPr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102B6">
              <w:rPr>
                <w:sz w:val="20"/>
                <w:szCs w:val="20"/>
              </w:rPr>
              <w:t>Obserwacja</w:t>
            </w:r>
            <w:r w:rsidRPr="008869AF">
              <w:rPr>
                <w:sz w:val="20"/>
                <w:szCs w:val="20"/>
                <w:u w:val="single"/>
              </w:rPr>
              <w:t xml:space="preserve"> 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</w:rPr>
              <w:t>K02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</w:rPr>
              <w:t>K02</w:t>
            </w:r>
          </w:p>
        </w:tc>
        <w:tc>
          <w:tcPr>
            <w:tcW w:w="3260" w:type="dxa"/>
            <w:gridSpan w:val="7"/>
            <w:vAlign w:val="center"/>
          </w:tcPr>
          <w:p w:rsidR="00E63E3D" w:rsidRPr="007C37BF" w:rsidRDefault="00E63E3D" w:rsidP="00CE234E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  <w:r w:rsidRPr="002102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E63E3D" w:rsidRPr="00B61163" w:rsidTr="001E3A4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</w:rPr>
              <w:t>K03</w:t>
            </w:r>
          </w:p>
        </w:tc>
        <w:tc>
          <w:tcPr>
            <w:tcW w:w="1276" w:type="dxa"/>
            <w:gridSpan w:val="4"/>
          </w:tcPr>
          <w:p w:rsidR="00E63E3D" w:rsidRPr="002102B6" w:rsidRDefault="00E63E3D" w:rsidP="00CE234E">
            <w:pPr>
              <w:rPr>
                <w:b/>
              </w:rPr>
            </w:pPr>
            <w:r w:rsidRPr="002102B6">
              <w:rPr>
                <w:b/>
              </w:rPr>
              <w:t>K03</w:t>
            </w:r>
          </w:p>
        </w:tc>
        <w:tc>
          <w:tcPr>
            <w:tcW w:w="3260" w:type="dxa"/>
            <w:gridSpan w:val="7"/>
            <w:vAlign w:val="center"/>
          </w:tcPr>
          <w:p w:rsidR="00E63E3D" w:rsidRPr="007C37BF" w:rsidRDefault="00E63E3D" w:rsidP="00CE234E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Aktywnie uczestniczy w promocji zdrowia jamy ustnej </w:t>
            </w:r>
          </w:p>
        </w:tc>
        <w:tc>
          <w:tcPr>
            <w:tcW w:w="1985" w:type="dxa"/>
            <w:gridSpan w:val="4"/>
          </w:tcPr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E63E3D" w:rsidRPr="008869AF" w:rsidRDefault="00E63E3D" w:rsidP="00CE234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E63E3D" w:rsidRPr="002102B6" w:rsidRDefault="00E63E3D" w:rsidP="00CE234E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lastRenderedPageBreak/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Wiedza: .…</w:t>
            </w:r>
            <w:r w:rsidR="00E63E3D">
              <w:rPr>
                <w:rFonts w:ascii="Calibri Light" w:hAnsi="Calibri Light"/>
              </w:rPr>
              <w:t>5</w:t>
            </w: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Umiejętności: ….</w:t>
            </w:r>
            <w:r w:rsidR="00E63E3D">
              <w:rPr>
                <w:rFonts w:ascii="Calibri Light" w:hAnsi="Calibri Light"/>
              </w:rPr>
              <w:t>5</w:t>
            </w:r>
          </w:p>
          <w:p w:rsidR="00953CEB" w:rsidRPr="00B61163" w:rsidRDefault="00726E37" w:rsidP="00CE234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EF0D47" w:rsidRPr="00B61163">
              <w:rPr>
                <w:rFonts w:ascii="Calibri Light" w:hAnsi="Calibri Light"/>
              </w:rPr>
              <w:t xml:space="preserve"> społeczne: …..</w:t>
            </w:r>
            <w:r w:rsidR="001E3A45">
              <w:rPr>
                <w:rFonts w:ascii="Calibri Light" w:hAnsi="Calibri Light"/>
              </w:rPr>
              <w:t>5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1E3A45" w:rsidRPr="00B61163" w:rsidTr="001E3A45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1E3A45" w:rsidRPr="00B61163" w:rsidRDefault="001E3A4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1E3A45" w:rsidRPr="00B61163" w:rsidRDefault="001E3A45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6" w:type="dxa"/>
            <w:gridSpan w:val="7"/>
          </w:tcPr>
          <w:p w:rsidR="001E3A45" w:rsidRPr="00B61163" w:rsidRDefault="001E3A4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1E3A45" w:rsidRPr="00B61163" w:rsidTr="001E3A45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1E3A45" w:rsidRPr="00B61163" w:rsidRDefault="001E3A4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1418" w:type="dxa"/>
            <w:gridSpan w:val="3"/>
          </w:tcPr>
          <w:p w:rsidR="001E3A45" w:rsidRPr="00B61163" w:rsidRDefault="001E3A45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 zim.</w:t>
            </w:r>
          </w:p>
        </w:tc>
        <w:tc>
          <w:tcPr>
            <w:tcW w:w="1418" w:type="dxa"/>
            <w:gridSpan w:val="4"/>
          </w:tcPr>
          <w:p w:rsidR="001E3A45" w:rsidRPr="00B61163" w:rsidRDefault="001E3A45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 letni</w:t>
            </w:r>
          </w:p>
        </w:tc>
      </w:tr>
      <w:tr w:rsidR="001E3A45" w:rsidRPr="00B61163" w:rsidTr="001E3A45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1E3A45" w:rsidRPr="00B61163" w:rsidRDefault="001E3A45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1418" w:type="dxa"/>
            <w:gridSpan w:val="3"/>
          </w:tcPr>
          <w:p w:rsidR="001E3A45" w:rsidRPr="00B61163" w:rsidRDefault="001E3A45" w:rsidP="001E3A45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  <w:tc>
          <w:tcPr>
            <w:tcW w:w="1418" w:type="dxa"/>
            <w:gridSpan w:val="4"/>
          </w:tcPr>
          <w:p w:rsidR="001E3A45" w:rsidRPr="00B61163" w:rsidRDefault="001E3A45" w:rsidP="001E3A45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75</w:t>
            </w:r>
          </w:p>
        </w:tc>
      </w:tr>
      <w:tr w:rsidR="001E3A45" w:rsidRPr="00B61163" w:rsidTr="00CE234E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1E3A45" w:rsidRPr="00B61163" w:rsidRDefault="001E3A4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1418" w:type="dxa"/>
            <w:gridSpan w:val="3"/>
          </w:tcPr>
          <w:p w:rsidR="001E3A45" w:rsidRPr="00B61163" w:rsidRDefault="001E3A45" w:rsidP="001E3A45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  <w:tc>
          <w:tcPr>
            <w:tcW w:w="1418" w:type="dxa"/>
            <w:gridSpan w:val="4"/>
          </w:tcPr>
          <w:p w:rsidR="001E3A45" w:rsidRPr="00B61163" w:rsidRDefault="001E3A45" w:rsidP="001E3A45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75</w:t>
            </w:r>
          </w:p>
        </w:tc>
      </w:tr>
      <w:tr w:rsidR="001E3A45" w:rsidRPr="00B61163" w:rsidTr="00CE234E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1E3A45" w:rsidRPr="00B61163" w:rsidRDefault="001E3A4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1418" w:type="dxa"/>
            <w:gridSpan w:val="3"/>
          </w:tcPr>
          <w:p w:rsidR="001E3A45" w:rsidRPr="00B61163" w:rsidRDefault="001E3A45" w:rsidP="001E3A45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  <w:tc>
          <w:tcPr>
            <w:tcW w:w="1418" w:type="dxa"/>
            <w:gridSpan w:val="4"/>
          </w:tcPr>
          <w:p w:rsidR="001E3A45" w:rsidRPr="00B61163" w:rsidRDefault="001E3A45" w:rsidP="001E3A45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150</w:t>
            </w:r>
          </w:p>
        </w:tc>
      </w:tr>
      <w:tr w:rsidR="001E3A45" w:rsidRPr="00B61163" w:rsidTr="00CE234E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1E3A45" w:rsidRPr="00B61163" w:rsidRDefault="001E3A4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1418" w:type="dxa"/>
            <w:gridSpan w:val="3"/>
          </w:tcPr>
          <w:p w:rsidR="001E3A45" w:rsidRPr="00B61163" w:rsidRDefault="001E3A45" w:rsidP="001E3A45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1418" w:type="dxa"/>
            <w:gridSpan w:val="4"/>
          </w:tcPr>
          <w:p w:rsidR="001E3A45" w:rsidRPr="00B61163" w:rsidRDefault="001E3A45" w:rsidP="001E3A45">
            <w:pPr>
              <w:spacing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</w:tr>
      <w:tr w:rsidR="00BA2B32" w:rsidRPr="00B61163" w:rsidTr="001E3A45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6" w:type="dxa"/>
            <w:gridSpan w:val="7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504E0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ona na zamierzone efekty </w:t>
            </w:r>
            <w:r w:rsidR="00504E0E"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D340E0" w:rsidRDefault="00BA2B32" w:rsidP="00D3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340E0">
              <w:rPr>
                <w:rFonts w:ascii="Calibri Light" w:hAnsi="Calibri Light"/>
                <w:b/>
                <w:sz w:val="16"/>
                <w:szCs w:val="16"/>
              </w:rPr>
              <w:t>Wykłady</w:t>
            </w:r>
            <w:r w:rsidR="00D340E0" w:rsidRPr="00D340E0">
              <w:rPr>
                <w:rFonts w:ascii="Calibri Light" w:hAnsi="Calibri Light"/>
                <w:b/>
                <w:sz w:val="16"/>
                <w:szCs w:val="16"/>
              </w:rPr>
              <w:t>- semestr letni</w:t>
            </w:r>
          </w:p>
          <w:p w:rsidR="00D340E0" w:rsidRPr="00D340E0" w:rsidRDefault="00BA2B32" w:rsidP="00D3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D340E0">
              <w:rPr>
                <w:rFonts w:ascii="Calibri Light" w:hAnsi="Calibri Light"/>
                <w:sz w:val="16"/>
                <w:szCs w:val="16"/>
              </w:rPr>
              <w:t>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8"/>
              <w:gridCol w:w="1116"/>
              <w:gridCol w:w="6984"/>
            </w:tblGrid>
            <w:tr w:rsidR="00D340E0" w:rsidRPr="00D340E0" w:rsidTr="00CE234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TERMIN</w:t>
                  </w:r>
                </w:p>
              </w:tc>
              <w:tc>
                <w:tcPr>
                  <w:tcW w:w="6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TEMAT</w:t>
                  </w:r>
                </w:p>
              </w:tc>
            </w:tr>
            <w:tr w:rsidR="00D340E0" w:rsidRPr="00D340E0" w:rsidTr="00CE234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40E0">
                    <w:rPr>
                      <w:rFonts w:ascii="Times New Roman" w:hAnsi="Times New Roman"/>
                    </w:rPr>
                    <w:t>Wykład I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6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rPr>
                      <w:rFonts w:ascii="Times New Roman" w:hAnsi="Times New Roman"/>
                    </w:rPr>
                  </w:pPr>
                  <w:r w:rsidRPr="00D340E0">
                    <w:rPr>
                      <w:rFonts w:ascii="Times New Roman" w:hAnsi="Times New Roman"/>
                    </w:rPr>
                    <w:t>Nieprawidłowości rozwojowe  zębów (zaburzenia liczby, wielkości, kształtu, budowy, struktury twardych tkanek, barwy; etiologia, patomechanizm, obraz kliniczny, różnicowanie, postępowanie terapeutyczne)</w:t>
                  </w:r>
                </w:p>
              </w:tc>
            </w:tr>
            <w:tr w:rsidR="00D340E0" w:rsidRPr="00D340E0" w:rsidTr="00CE234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40E0">
                    <w:rPr>
                      <w:rFonts w:ascii="Times New Roman" w:hAnsi="Times New Roman"/>
                    </w:rPr>
                    <w:t>Wykład II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D340E0">
                    <w:rPr>
                      <w:rFonts w:ascii="Times New Roman" w:hAnsi="Times New Roman"/>
                      <w:color w:val="FF0000"/>
                    </w:rPr>
                    <w:t>?</w:t>
                  </w:r>
                </w:p>
              </w:tc>
              <w:tc>
                <w:tcPr>
                  <w:tcW w:w="6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rPr>
                      <w:rFonts w:ascii="Times New Roman" w:hAnsi="Times New Roman"/>
                    </w:rPr>
                  </w:pPr>
                  <w:r w:rsidRPr="00D340E0">
                    <w:rPr>
                      <w:rFonts w:ascii="Times New Roman" w:hAnsi="Times New Roman"/>
                    </w:rPr>
                    <w:t>Nieprawidłowości rozwojowe  zębów (zaburzenia liczby, wielkości, kształtu, budowy, struktury twardych tkanek, barwy; etiologia, patomechanizm, obraz kliniczny, różnicowanie, postępowanie terapeutyczne) – kontynuacja</w:t>
                  </w:r>
                </w:p>
              </w:tc>
            </w:tr>
            <w:tr w:rsidR="00D340E0" w:rsidRPr="00D340E0" w:rsidTr="00CE234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40E0">
                    <w:rPr>
                      <w:rFonts w:ascii="Times New Roman" w:hAnsi="Times New Roman"/>
                    </w:rPr>
                    <w:t>Wykład III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D340E0">
                    <w:rPr>
                      <w:rFonts w:ascii="Times New Roman" w:hAnsi="Times New Roman"/>
                      <w:color w:val="FF0000"/>
                    </w:rPr>
                    <w:t>?</w:t>
                  </w:r>
                </w:p>
              </w:tc>
              <w:tc>
                <w:tcPr>
                  <w:tcW w:w="6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rPr>
                      <w:rFonts w:ascii="Times New Roman" w:hAnsi="Times New Roman"/>
                    </w:rPr>
                  </w:pPr>
                  <w:r w:rsidRPr="00D340E0">
                    <w:rPr>
                      <w:rFonts w:ascii="Times New Roman" w:hAnsi="Times New Roman"/>
                    </w:rPr>
                    <w:t>Dzieci obciążone chorobami ogólnoustrojowymi – postępowanie stomatologiczne</w:t>
                  </w:r>
                </w:p>
              </w:tc>
            </w:tr>
            <w:tr w:rsidR="00D340E0" w:rsidRPr="00D340E0" w:rsidTr="00CE234E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40E0">
                    <w:rPr>
                      <w:rFonts w:ascii="Times New Roman" w:hAnsi="Times New Roman"/>
                    </w:rPr>
                    <w:t>Wykład IV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D340E0">
                    <w:rPr>
                      <w:rFonts w:ascii="Times New Roman" w:hAnsi="Times New Roman"/>
                      <w:color w:val="FF0000"/>
                    </w:rPr>
                    <w:t>?</w:t>
                  </w:r>
                </w:p>
              </w:tc>
              <w:tc>
                <w:tcPr>
                  <w:tcW w:w="6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rPr>
                      <w:rFonts w:ascii="Times New Roman" w:hAnsi="Times New Roman"/>
                    </w:rPr>
                  </w:pPr>
                  <w:r w:rsidRPr="00D340E0">
                    <w:rPr>
                      <w:rFonts w:ascii="Times New Roman" w:hAnsi="Times New Roman"/>
                    </w:rPr>
                    <w:t>Promocja zdrowia jamy ustnej, programy edukacyjne adresowane do różnych grup wiekowych</w:t>
                  </w:r>
                </w:p>
              </w:tc>
            </w:tr>
            <w:tr w:rsidR="00D340E0" w:rsidRPr="00D340E0" w:rsidTr="00CE234E">
              <w:trPr>
                <w:trHeight w:val="383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340E0">
                    <w:rPr>
                      <w:rFonts w:ascii="Times New Roman" w:hAnsi="Times New Roman"/>
                    </w:rPr>
                    <w:t>Wykład V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D340E0">
                    <w:rPr>
                      <w:rFonts w:ascii="Times New Roman" w:hAnsi="Times New Roman"/>
                      <w:color w:val="FF0000"/>
                    </w:rPr>
                    <w:t>?</w:t>
                  </w:r>
                </w:p>
              </w:tc>
              <w:tc>
                <w:tcPr>
                  <w:tcW w:w="6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D340E0" w:rsidRDefault="00D340E0" w:rsidP="00D340E0">
                  <w:pPr>
                    <w:pStyle w:val="Tekstpodstawowy3"/>
                    <w:spacing w:line="240" w:lineRule="auto"/>
                    <w:rPr>
                      <w:rFonts w:ascii="Times New Roman" w:hAnsi="Times New Roman"/>
                    </w:rPr>
                  </w:pPr>
                  <w:r w:rsidRPr="00D340E0">
                    <w:rPr>
                      <w:rFonts w:ascii="Times New Roman" w:hAnsi="Times New Roman"/>
                    </w:rPr>
                    <w:t>Nowe trendy  stomatologii dziecięcej</w:t>
                  </w:r>
                </w:p>
              </w:tc>
            </w:tr>
          </w:tbl>
          <w:p w:rsidR="00BA2B32" w:rsidRPr="00D340E0" w:rsidRDefault="00BA2B32" w:rsidP="00D3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  <w:p w:rsidR="00BA2B32" w:rsidRPr="00D340E0" w:rsidRDefault="00BA2B32" w:rsidP="00D3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"/>
                <w:sz w:val="16"/>
                <w:szCs w:val="16"/>
              </w:rPr>
            </w:pPr>
          </w:p>
          <w:p w:rsidR="00BA2B32" w:rsidRPr="00D340E0" w:rsidRDefault="00BA2B32" w:rsidP="00D3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D340E0" w:rsidRDefault="00BA2B32" w:rsidP="00D340E0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  <w:r w:rsidR="00D340E0">
              <w:rPr>
                <w:rFonts w:ascii="Calibri Light" w:hAnsi="Calibri Light" w:cs="Times"/>
                <w:b/>
              </w:rPr>
              <w:t xml:space="preserve"> semestr zimowy: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93"/>
              <w:gridCol w:w="992"/>
              <w:gridCol w:w="7371"/>
            </w:tblGrid>
            <w:tr w:rsidR="00D340E0" w:rsidRPr="00C03DB2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Nr ćw.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GRUPY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TERMIN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TEMAT</w:t>
                  </w:r>
                </w:p>
              </w:tc>
            </w:tr>
            <w:tr w:rsidR="00D340E0" w:rsidRPr="00C03DB2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 1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CIM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BGAE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KL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DH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FJN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05.10.20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06.10.20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07.10.20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01.10.20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02.10.20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C03DB2" w:rsidRDefault="00D340E0" w:rsidP="00CE234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</w:t>
                  </w:r>
                  <w:r w:rsidRPr="00C03D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. 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1.Edukacja prozdrowotna </w:t>
                  </w:r>
                  <w:r w:rsidRPr="00C03D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 praktyce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, instruktaż higieniczny i dietetyczny w określonych okresach rozwojowych pacjent.</w:t>
                  </w:r>
                  <w:r w:rsidRPr="00C03D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2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.Analiza zapisu dietetycznego.</w:t>
                  </w:r>
                  <w:r w:rsidRPr="00C03D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.Zabiegi profilaktyczne domowe i profesjonalne w zależności od ryzyka próchnicy.</w:t>
                  </w:r>
                </w:p>
                <w:p w:rsidR="00D340E0" w:rsidRPr="00C03DB2" w:rsidRDefault="00D340E0" w:rsidP="00CE234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40E0" w:rsidRPr="00C03DB2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CIM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BGAE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KL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DH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FJN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12.10.20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13.10.20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14.10.20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08.10.20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09.10.20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Repetytorium wiedzy nabytej na IV  roku - test (warunek dopuszczenia do zajęć klinicznych z pacjentem)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Zakres tematyki: Próchnica wczesnego dzieciństwa, próchnica zębów młodych niedojrzałych. Zapobieganie próchnicy zębów – higiena jamy ustnej, profilaktyka fluorkowa: domowa i profesjonalna. </w:t>
                  </w:r>
                  <w:r w:rsidRPr="00C03DB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Choroby miazgi zębów mlecznych i stałych niedojrzałych.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Zapalenia dziąseł i przyzębia u dzieci i młodzieży</w:t>
                  </w:r>
                </w:p>
              </w:tc>
            </w:tr>
            <w:tr w:rsidR="00D340E0" w:rsidRPr="00C03DB2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 3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CIM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BGAE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KL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DH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FJN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19.10.20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20.10.20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21.10.20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15.10.20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16.10.20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II.1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. Metody diagnostyki próchnicy zębów, metody jakościowe, ilościowe, wizualne, system ICDAS, metody radiologiczne.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340E0" w:rsidRPr="00C03DB2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CIM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BGAE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KL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DH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FJN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26.10.20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27.10.20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28.10.20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22.10.20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23.10.20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III. 1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.Leczenie nieinwazyjne. </w:t>
                  </w:r>
                  <w:r w:rsidRPr="00C03D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. Leczenie operacyjne choroby próchnicowej, strategia MID </w:t>
                  </w:r>
                  <w:r w:rsidRPr="00C03DB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minimalinterwentiondentistry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, techniki odbudowy twardych tkanek zęba, dyskowanie, zastosowanie powidonku jodu, leczenie próchnicy głębokiej, tymczasowe wypełnienie terapeutyczne ITR, odbudowa koronami stalowymi.</w:t>
                  </w:r>
                </w:p>
              </w:tc>
            </w:tr>
            <w:tr w:rsidR="00D340E0" w:rsidRPr="00C03DB2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CIM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BGAE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KL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DH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FJN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02.11.20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03.1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04.11.20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29.10.20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30.10.20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IV. 1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. Leczenie minimalnie 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nwazyjne choroby próchnicowej (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lakowanie, PRR1, PRR2, infiltracja próchnicy, ART, metoda chemomechaniczna, abrazja powietrzna, laserowe, dźwiękowe,  ultradźwiękowe opracowanie ubytków)</w:t>
                  </w:r>
                </w:p>
              </w:tc>
            </w:tr>
            <w:tr w:rsidR="00D340E0" w:rsidRPr="00C03DB2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 6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CIM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BGAE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KL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DH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FJN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09.11.20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10.11.20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18.11.20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05.11.20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06.11.20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C03DB2" w:rsidRDefault="00D340E0" w:rsidP="00CE234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Zaliczenie tematów: I, II, III, IV - test</w:t>
                  </w:r>
                </w:p>
              </w:tc>
            </w:tr>
            <w:tr w:rsidR="00D340E0" w:rsidRPr="00C03DB2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CIM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BGAE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KL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DH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FJN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 16.11.20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17.11.20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25.11.20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12.11.20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13.11.20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</w:t>
                  </w:r>
                  <w:r w:rsidRPr="00930AE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.1</w:t>
                  </w:r>
                  <w:r w:rsidRPr="00930AEA">
                    <w:rPr>
                      <w:rFonts w:ascii="Times New Roman" w:hAnsi="Times New Roman"/>
                      <w:sz w:val="20"/>
                      <w:szCs w:val="20"/>
                    </w:rPr>
                    <w:t>.Zmiany patologiczne w jamie ustnej, rodzaje, różnicowanie (zmiany na błonie śluzowej, zmiany przerostowe, zmiany gruczołów ślinowych), obraz kliniczny,  różnicowanie, postępowanie terapeutyczne.</w:t>
                  </w:r>
                </w:p>
              </w:tc>
            </w:tr>
            <w:tr w:rsidR="00D340E0" w:rsidRPr="00C03DB2" w:rsidTr="00CE234E">
              <w:trPr>
                <w:trHeight w:val="7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 8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CIM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BGAE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KL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DH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FJN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23.11.20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24.11.20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02.12.20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19.11.20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20.11.20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VI</w:t>
                  </w: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930A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.Obrzęk w rejonie twarzy (</w:t>
                  </w:r>
                  <w:r w:rsidRPr="00930A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torbiele, ropnie, odma ),  wywiad, obraz kliniczn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y, badanie, badania dodatkowe, </w:t>
                  </w:r>
                  <w:r w:rsidRPr="00930AEA">
                    <w:rPr>
                      <w:rFonts w:ascii="Times New Roman" w:hAnsi="Times New Roman"/>
                      <w:sz w:val="20"/>
                      <w:szCs w:val="20"/>
                    </w:rPr>
                    <w:t>diagnoza różnicowa, leczenie, zalecenia.</w:t>
                  </w:r>
                </w:p>
              </w:tc>
            </w:tr>
            <w:tr w:rsidR="00D340E0" w:rsidRPr="00C03DB2" w:rsidTr="00CE234E">
              <w:trPr>
                <w:trHeight w:val="7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 xml:space="preserve"> 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CIM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BGAE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KL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DH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FJN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30.11.20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01.12.20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09.12.20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26.11.20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27.11.20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aliczenie tematów: </w:t>
                  </w:r>
                  <w:r w:rsidRPr="00C03DB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, VI</w:t>
                  </w:r>
                  <w:r w:rsidRPr="00C03DB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- test</w:t>
                  </w:r>
                </w:p>
              </w:tc>
            </w:tr>
            <w:tr w:rsidR="00D340E0" w:rsidRPr="00C03DB2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CIM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BGAE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KL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DH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FJN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07.12.20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08.12.20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16.12.20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03.12.20</w:t>
                  </w:r>
                </w:p>
                <w:p w:rsidR="00D340E0" w:rsidRPr="00C03DB2" w:rsidRDefault="00D340E0" w:rsidP="00CE234E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sz w:val="20"/>
                      <w:szCs w:val="20"/>
                    </w:rPr>
                    <w:t>04.12.20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0E0" w:rsidRPr="00C03DB2" w:rsidRDefault="00D340E0" w:rsidP="00CE23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03DB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Zalicz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enie semestru 9 -  tematy: I-VI</w:t>
                  </w:r>
                  <w:r w:rsidRPr="00C03DB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test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zaliczeniowy</w:t>
                  </w:r>
                </w:p>
                <w:p w:rsidR="00D340E0" w:rsidRPr="00C03DB2" w:rsidRDefault="00D340E0" w:rsidP="00CE234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340E0" w:rsidRDefault="00D340E0" w:rsidP="00D340E0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  <w:r>
              <w:rPr>
                <w:rFonts w:ascii="Calibri Light" w:hAnsi="Calibri Light" w:cs="Times"/>
                <w:b/>
              </w:rPr>
              <w:t xml:space="preserve"> semestr letni: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93"/>
              <w:gridCol w:w="992"/>
              <w:gridCol w:w="7371"/>
            </w:tblGrid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Nr ćw.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GRUPY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TERMIN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TEMAT</w:t>
                  </w:r>
                </w:p>
              </w:tc>
            </w:tr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22.02.21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23.02.21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24.02.21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25.02.21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26.02.21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I. 1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. Zaburzenia rozwojowe twardych tkanek zęba dotyczące liczby i budowy anatomicznej, obraz kliniczny, różnicowanie, postępowanie terapeutyczne.</w:t>
                  </w:r>
                </w:p>
              </w:tc>
            </w:tr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01.03.21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02.03.21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03.03.21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04.03.21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05.03.21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II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. </w:t>
                  </w:r>
                  <w:r w:rsidRPr="00D340E0">
                    <w:rPr>
                      <w:rFonts w:cs="Calibri"/>
                      <w:b/>
                      <w:sz w:val="16"/>
                      <w:szCs w:val="16"/>
                    </w:rPr>
                    <w:br w:type="page"/>
                  </w: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. Zaburzenia rozwojowe szkliwa wywołane czynnikami środowiskowymi, i genetycznymi, przebarwienia zębów, zaburzenia rozwojowe zębiny, zaburzenia rozwojowe cementu, obraz kliniczny, różnicowanie, postępowanie terapeutyczne.</w:t>
                  </w:r>
                </w:p>
              </w:tc>
            </w:tr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3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08.03.21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09.03.21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10.03.21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11.03.21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12.03.21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III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Pr="00D340E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Zmiany twardych tkanek zęba nie próchnicowego pochodzenia (abrazja, atrycja, demastykacja, abfrakcja, erozja. </w:t>
                  </w: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</w:t>
                  </w:r>
                  <w:r w:rsidRPr="00D340E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.Zapobieganie niebakteryjnej utracie tkanek zębów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15.03.21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16.03.21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17.03.21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18.03.21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19.03.21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lastRenderedPageBreak/>
                    <w:t>Zaliczenie tematów: I - III test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22.03.21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23.03.21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24.03.21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25.03.21</w:t>
                  </w:r>
                </w:p>
                <w:p w:rsidR="00D340E0" w:rsidRPr="00D340E0" w:rsidRDefault="00D340E0" w:rsidP="00CE234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26.03.21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IV.</w:t>
                  </w:r>
                  <w:r w:rsidRPr="00D340E0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. Choroby infekcyjne w wieku rozwojowym, obraz kliniczny w jamie ustnej  (zakażenia wirusowe, bakteryjne, drożdżakowe, zmiany nieinfekcyjne, alergie, zmiany polekowe).</w:t>
                  </w: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2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. Dzieci specjalnej troski, dzieci maltretowane.</w:t>
                  </w:r>
                </w:p>
              </w:tc>
            </w:tr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6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29.03.21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30.03.21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31.03.21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08.04.21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09.04.21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V. 1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.Postępowanie stomatologiczne u dzieci z chorobami ogólnoustrojowymi (choroby serca, zaburzenia krwawienia, zaburzenia odporności, choroby nerek, wątroby, dróg oddechowych – astma oskrzelowa, układu nerwowego, cukrzyca, choroba refluksowa przełyku, nadczynność i niedoczynność tarczycy, choroby nadnerczy, choroby nowotworowe.</w:t>
                  </w: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2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. Stomatologiczne przygotowanie do przeszczepów </w:t>
                  </w:r>
                </w:p>
              </w:tc>
            </w:tr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12.04.21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13.04.21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14.04.21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15.04.21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16.04.21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Zaliczenie tematów: IV - V test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340E0" w:rsidRPr="00D340E0" w:rsidTr="00CE234E">
              <w:trPr>
                <w:trHeight w:val="7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8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19.04.21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20.04.21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21.04.21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22.04.21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23.04.21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VI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. </w:t>
                  </w: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.Premedykacja farmakologiczna, leczenie przeciwbólowe u dzieci. </w:t>
                  </w: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.Sedacja płytka, sedacja głęboka,  sedacja wziewna podtlenkiem azotu</w:t>
                  </w: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 3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. Znieczulenie ogólne w wieku rozwojowym.</w:t>
                  </w:r>
                </w:p>
              </w:tc>
            </w:tr>
            <w:tr w:rsidR="00D340E0" w:rsidRPr="00D340E0" w:rsidTr="00CE234E">
              <w:trPr>
                <w:trHeight w:val="7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26.04.21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27.04.21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28.04.21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29.04.21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30.04.21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VII. 1. 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Znieczulenie miejscowe w wieku rozwojowym (wskazania, przeciwskazania, techniki znieczulenia, dawki, stosowane preparaty, powikłania miejscowe i ogólne).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10.05.21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04.05.21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05.05.21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06.05.21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17.05.21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Zaliczenie tematów: VI - VII test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340E0" w:rsidRPr="00D340E0" w:rsidTr="00CE234E">
              <w:trPr>
                <w:trHeight w:val="98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17.05.21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11.05.21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12.05.21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13.05.21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14.05.21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CE234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VIII. 1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.Ekstrakcje zębów u dzieci i młodzieży, powikłania poekstrakcyjne. </w:t>
                  </w: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2. 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Zabiegi chirurgiczne  u pacjentów w wieku rozwojowym, wskazania, przeciwwskazania, następstwa. </w:t>
                  </w: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 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Antybiotykoterapia w leczeniu stomatologicznym dzieci.</w:t>
                  </w:r>
                </w:p>
              </w:tc>
            </w:tr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24.05.21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18.05.21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19.05.21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20.05.21</w:t>
                  </w:r>
                </w:p>
                <w:p w:rsidR="00D340E0" w:rsidRPr="00D340E0" w:rsidRDefault="00D340E0" w:rsidP="00CE234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21.05.21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IX. 1. </w:t>
                  </w:r>
                  <w:r w:rsidRPr="00D340E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Leczenie protetyczne w wieku rozwojowym, postepowanie w przypadku przedwczesnej utraty zębów mlecznych i stałych, urazów zębów, wad rozwojowych.</w:t>
                  </w:r>
                </w:p>
              </w:tc>
            </w:tr>
            <w:tr w:rsidR="00D340E0" w:rsidRPr="00D340E0" w:rsidTr="00CE234E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31.05.21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25.05.21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26.05.21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27.05.21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28.05.21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X. 1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.Fizjologiczna regulacja metabolizmu wapniowo-fosforanowego. </w:t>
                  </w:r>
                  <w:r w:rsidRPr="00D340E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2.</w:t>
                  </w: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 xml:space="preserve"> Zaburzenia gospodarki wapniowo-fosforanowej ze szczególnym uwzględnieniem zmian w narządzie żucia (hipokalcemia, hiperkalcemia, hipofosfatemia, hiperfosfatemia).</w:t>
                  </w:r>
                </w:p>
              </w:tc>
            </w:tr>
            <w:tr w:rsidR="00D340E0" w:rsidRPr="00D340E0" w:rsidTr="00CE234E">
              <w:trPr>
                <w:trHeight w:val="111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07.06.21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01.06.21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02.06.21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10.06.21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11.06.21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Zaliczenie tematów: VIII-X esej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340E0" w:rsidRPr="00D340E0" w:rsidTr="00D340E0">
              <w:trPr>
                <w:trHeight w:val="98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FNE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BLJKHI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MG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ACD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14.06.21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08.06.21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09.06.21</w:t>
                  </w:r>
                </w:p>
                <w:p w:rsidR="00D340E0" w:rsidRPr="00D340E0" w:rsidRDefault="00D340E0" w:rsidP="00D340E0">
                  <w:pPr>
                    <w:tabs>
                      <w:tab w:val="left" w:pos="88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15.06.21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sz w:val="16"/>
                      <w:szCs w:val="16"/>
                    </w:rPr>
                    <w:t>16.06.21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40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Zaliczenie semestru 10: tematy I – X – test zaliczeniowy</w:t>
                  </w:r>
                </w:p>
                <w:p w:rsidR="00D340E0" w:rsidRPr="00D340E0" w:rsidRDefault="00D340E0" w:rsidP="00D340E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D340E0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Inne</w:t>
            </w:r>
            <w:r w:rsidRPr="00B61163">
              <w:rPr>
                <w:rFonts w:ascii="Calibri Light" w:hAnsi="Calibri Light" w:cs="Times"/>
                <w:i/>
              </w:rPr>
              <w:t>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E3A45" w:rsidRPr="00B61163" w:rsidRDefault="001E3A45" w:rsidP="001E3A45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1E3A45" w:rsidRPr="005633BD" w:rsidRDefault="001E3A45" w:rsidP="001E3A45">
            <w:pPr>
              <w:numPr>
                <w:ilvl w:val="0"/>
                <w:numId w:val="1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Olczak–Kowalczyk D.,Szczepańska J.,Kaczmarek U.: Współczesna Stomatologia wieku rozwojowego. Wydanie I. Wydawnictwo Med. Tour Press International, Otwock 2017</w:t>
            </w:r>
          </w:p>
          <w:p w:rsidR="001E3A45" w:rsidRPr="005633BD" w:rsidRDefault="001E3A45" w:rsidP="001E3A45">
            <w:pPr>
              <w:numPr>
                <w:ilvl w:val="0"/>
                <w:numId w:val="1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Andreasen J.O., Bakland L.K., Flores M.T., Andersson L.:: Pourazowe uszkodzenia zębów. Wydanie II pod redakcją prof. dr hab. U. Kaczmarek. Elsevier Urban &amp; Partner, Wrocław 2012.</w:t>
            </w:r>
          </w:p>
          <w:p w:rsidR="001E3A45" w:rsidRPr="005633BD" w:rsidRDefault="001E3A45" w:rsidP="001E3A45">
            <w:pPr>
              <w:numPr>
                <w:ilvl w:val="0"/>
                <w:numId w:val="1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Cameron A.C., Widmer R.P. Stomatologia dziecięca. Wydanie II pod redakcją prof. dr hab. U. Kaczmarek. Elsevier Urban &amp; Partner, Wrocław 2012.</w:t>
            </w:r>
          </w:p>
          <w:p w:rsidR="001E3A45" w:rsidRPr="00F156D3" w:rsidRDefault="001E3A45" w:rsidP="001E3A45">
            <w:pPr>
              <w:numPr>
                <w:ilvl w:val="0"/>
                <w:numId w:val="1"/>
              </w:numPr>
              <w:tabs>
                <w:tab w:val="clear" w:pos="501"/>
                <w:tab w:val="num" w:pos="720"/>
              </w:tabs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 xml:space="preserve">Postek-Stefańska L. Endodoncja wieku rozwojowego i dojrzałego autorstwa Marii Barańskiej-Gachowskiej. Wydawnictwo Czelej, Lublin 2011.  </w:t>
            </w:r>
          </w:p>
          <w:p w:rsidR="001E3A45" w:rsidRPr="00B61163" w:rsidRDefault="001E3A45" w:rsidP="001E3A45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BA2B32" w:rsidRPr="00B61163" w:rsidRDefault="001E3A45" w:rsidP="001E3A45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Pr="005633BD">
              <w:rPr>
                <w:sz w:val="18"/>
                <w:szCs w:val="18"/>
              </w:rPr>
              <w:t xml:space="preserve"> Knychalska-Karwan Z.: Stomatologia zachowawcza wieku dziecięcego. Wydawnictwo Collegium Medicum UJ, Kraków 2008.  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953CEB" w:rsidRPr="00B61163" w:rsidRDefault="001E3A45" w:rsidP="00CE234E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t>Projektor multimedialny, kamera, komputer, sieć komputerowa lokalna,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1E3A45" w:rsidP="00CE234E">
            <w:pPr>
              <w:spacing w:after="0"/>
              <w:rPr>
                <w:rFonts w:ascii="Calibri Light" w:hAnsi="Calibri Light"/>
              </w:rPr>
            </w:pPr>
            <w:r>
              <w:rPr>
                <w:sz w:val="20"/>
                <w:szCs w:val="20"/>
              </w:rPr>
              <w:t xml:space="preserve">Na zajęcia na roku </w:t>
            </w:r>
            <w:r w:rsidRPr="008577E7">
              <w:rPr>
                <w:sz w:val="20"/>
                <w:szCs w:val="20"/>
              </w:rPr>
              <w:t>V student przystępuje po</w:t>
            </w:r>
            <w:r>
              <w:rPr>
                <w:sz w:val="20"/>
                <w:szCs w:val="20"/>
              </w:rPr>
              <w:t xml:space="preserve"> pozytywnym</w:t>
            </w:r>
            <w:r w:rsidRPr="008577E7">
              <w:rPr>
                <w:sz w:val="20"/>
                <w:szCs w:val="20"/>
              </w:rPr>
              <w:t xml:space="preserve"> zaliczeniu</w:t>
            </w:r>
            <w:r>
              <w:rPr>
                <w:sz w:val="20"/>
                <w:szCs w:val="20"/>
              </w:rPr>
              <w:t xml:space="preserve"> roku IV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  <w:r w:rsidR="00114160">
              <w:rPr>
                <w:rFonts w:ascii="Calibri Light" w:hAnsi="Calibri Light"/>
                <w:iCs/>
              </w:rPr>
              <w:t xml:space="preserve"> UWAGA! Warunkiem zaliczenia prze</w:t>
            </w:r>
            <w:r w:rsidR="00573291">
              <w:rPr>
                <w:rFonts w:ascii="Calibri Light" w:hAnsi="Calibri Light"/>
                <w:iCs/>
              </w:rPr>
              <w:t>d</w:t>
            </w:r>
            <w:r w:rsidR="00114160">
              <w:rPr>
                <w:rFonts w:ascii="Calibri Light" w:hAnsi="Calibri Light"/>
                <w:iCs/>
              </w:rPr>
              <w:t>miotu nie może być obecność na zajęciach</w:t>
            </w:r>
          </w:p>
          <w:p w:rsidR="001E3A45" w:rsidRPr="005633BD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1</w:t>
            </w:r>
            <w:r w:rsidRPr="005633BD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. Ćwiczenia</w:t>
            </w: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: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-;</w:t>
            </w:r>
          </w:p>
          <w:p w:rsidR="001E3A45" w:rsidRPr="005633BD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- wiedza teoretyczna będąca tematyką  ćwiczeń jest sprawdzana i podlega ocenie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- obowiązkiem studenta jest przygotowanie się do tematu ćwiczeń i jest to w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arunkiem dopuszczenia do zajęć praktycznych</w:t>
            </w: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, student nieprzygotowany zostaje na ćwiczeniach udzielając się wyłącznie jako asysta;</w:t>
            </w:r>
          </w:p>
          <w:p w:rsidR="001E3A45" w:rsidRPr="00F156D3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- dopuszczalne jest odrobienie </w:t>
            </w:r>
            <w:r w:rsidRPr="005633BD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 xml:space="preserve">wyłącznie1 </w:t>
            </w:r>
            <w:r w:rsidRPr="005633B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ćwiczenia z inną grupą studentów, po uzyskaniu pisemnej zgody swojego asystenta.</w:t>
            </w:r>
          </w:p>
          <w:p w:rsidR="001E3A45" w:rsidRPr="005633BD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5633BD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Obowiązkowe wykonanie  zabiegów:</w:t>
            </w:r>
          </w:p>
          <w:p w:rsidR="001E3A45" w:rsidRPr="005633BD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wypełnienie 20</w:t>
            </w:r>
            <w:r w:rsidRPr="005633BD">
              <w:rPr>
                <w:sz w:val="18"/>
                <w:szCs w:val="18"/>
              </w:rPr>
              <w:t xml:space="preserve"> ubytków w zębach mlecznych i stałych niedojrzałych, w tym:</w:t>
            </w:r>
          </w:p>
          <w:p w:rsidR="001E3A45" w:rsidRPr="005633BD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1-powierzchniowych -10</w:t>
            </w:r>
          </w:p>
          <w:p w:rsidR="001E3A45" w:rsidRPr="005633BD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2-powierzchniowych -5</w:t>
            </w:r>
          </w:p>
          <w:p w:rsidR="001E3A45" w:rsidRPr="005633BD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3 i więcej powierzchniowych -5</w:t>
            </w:r>
          </w:p>
          <w:p w:rsidR="001E3A45" w:rsidRPr="005633BD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leczenie endodontyczne 4 zębów (6 kanałów) mlecznych i stałych niedojrzałych;</w:t>
            </w:r>
          </w:p>
          <w:p w:rsidR="001E3A45" w:rsidRPr="005633BD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wypełnienie karty każdego nowego pacjenta;</w:t>
            </w:r>
          </w:p>
          <w:p w:rsidR="001E3A45" w:rsidRPr="005633BD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interpretacja przynajmniej 4 radiogramów ;</w:t>
            </w:r>
          </w:p>
          <w:p w:rsidR="001E3A45" w:rsidRPr="005633BD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instruktaż higieniczno-dietetyczny dla każdego pierwszorazowego pacjenta;</w:t>
            </w:r>
          </w:p>
          <w:p w:rsidR="001E3A45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33BD">
              <w:rPr>
                <w:sz w:val="18"/>
                <w:szCs w:val="18"/>
              </w:rPr>
              <w:t>-  kontrola zaleceń zapobiegawczych.</w:t>
            </w:r>
          </w:p>
          <w:p w:rsidR="001E3A45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dwukrotna asysta podczas zabiegów</w:t>
            </w:r>
          </w:p>
          <w:p w:rsidR="001E3A45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E107E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>Zaliczenie semestru:</w:t>
            </w:r>
            <w:r>
              <w:rPr>
                <w:sz w:val="18"/>
                <w:szCs w:val="18"/>
              </w:rPr>
              <w:t xml:space="preserve"> test zaliczeniowy, sprawdziany cząstkowe, obowiązkowe zabiegi praktyczne.</w:t>
            </w:r>
          </w:p>
          <w:p w:rsidR="001E3A45" w:rsidRPr="00957B82" w:rsidRDefault="001E3A45" w:rsidP="001E3A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57B82"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 xml:space="preserve">Egzamin końcowy: </w:t>
            </w:r>
            <w:r w:rsidR="00D340E0">
              <w:rPr>
                <w:sz w:val="18"/>
                <w:szCs w:val="18"/>
              </w:rPr>
              <w:t xml:space="preserve">po semestrze </w:t>
            </w:r>
            <w:r>
              <w:rPr>
                <w:sz w:val="18"/>
                <w:szCs w:val="18"/>
              </w:rPr>
              <w:t>X</w:t>
            </w:r>
          </w:p>
          <w:p w:rsidR="00D340E0" w:rsidRPr="00930AEA" w:rsidRDefault="00D340E0" w:rsidP="00D340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AEA">
              <w:rPr>
                <w:rFonts w:ascii="Times New Roman" w:hAnsi="Times New Roman"/>
                <w:b/>
                <w:sz w:val="20"/>
                <w:szCs w:val="20"/>
              </w:rPr>
              <w:t>3.Zaliczenie semestru:</w:t>
            </w:r>
            <w:r w:rsidRPr="00930AEA">
              <w:rPr>
                <w:rFonts w:ascii="Times New Roman" w:hAnsi="Times New Roman"/>
                <w:sz w:val="20"/>
                <w:szCs w:val="20"/>
              </w:rPr>
              <w:t xml:space="preserve"> test zaliczeniowy, sprawdziany cząstkowe, obowiązkowe zabiegi praktyczne.</w:t>
            </w:r>
          </w:p>
          <w:p w:rsidR="00D340E0" w:rsidRPr="00930AEA" w:rsidRDefault="00D340E0" w:rsidP="00D340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AEA">
              <w:rPr>
                <w:rFonts w:ascii="Times New Roman" w:hAnsi="Times New Roman"/>
                <w:b/>
                <w:sz w:val="20"/>
                <w:szCs w:val="20"/>
              </w:rPr>
              <w:t xml:space="preserve">4.Egzamin końcowy: </w:t>
            </w:r>
            <w:r w:rsidRPr="00930AEA">
              <w:rPr>
                <w:rFonts w:ascii="Times New Roman" w:hAnsi="Times New Roman"/>
                <w:sz w:val="20"/>
                <w:szCs w:val="20"/>
              </w:rPr>
              <w:t>po semestrze X</w:t>
            </w:r>
          </w:p>
          <w:p w:rsidR="00F85CFA" w:rsidRPr="00D340E0" w:rsidRDefault="00D340E0" w:rsidP="00D340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0AEA">
              <w:rPr>
                <w:rFonts w:ascii="Times New Roman" w:hAnsi="Times New Roman"/>
                <w:b/>
                <w:sz w:val="20"/>
                <w:szCs w:val="20"/>
              </w:rPr>
              <w:t>Egzamin  składa się z dwóch części – praktycznej i teoretycznej (test 100 pytań).  Obydwie części egzaminu traktuje się równoznacznie tzn. do zaliczenia egzaminu wymagane jest otrzymanie oceny co najmniej dostatecznej z każdej części egzaminu, a dopuszczenie do drugiej części egzaminu uwarunkowane jest zdaniem pierwszej częśc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70216F" w:rsidRPr="00B61163" w:rsidRDefault="0070216F" w:rsidP="00BA2B32">
            <w:pPr>
              <w:spacing w:after="0"/>
              <w:jc w:val="both"/>
              <w:rPr>
                <w:rFonts w:ascii="Calibri Light" w:hAnsi="Calibri Light"/>
              </w:rPr>
            </w:pP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2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1E3A45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1E3A45" w:rsidRPr="00276387" w:rsidTr="001E3A45">
        <w:tc>
          <w:tcPr>
            <w:tcW w:w="1814" w:type="dxa"/>
            <w:gridSpan w:val="3"/>
          </w:tcPr>
          <w:p w:rsidR="001E3A45" w:rsidRPr="00276387" w:rsidRDefault="001E3A4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1E3A45" w:rsidRPr="00276387" w:rsidRDefault="001E3A4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19"/>
          </w:tcPr>
          <w:p w:rsidR="001E3A45" w:rsidRPr="00BD0E50" w:rsidRDefault="001E3A45" w:rsidP="00CE234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1E3A45" w:rsidRPr="00276387" w:rsidTr="001E3A45">
        <w:tc>
          <w:tcPr>
            <w:tcW w:w="1814" w:type="dxa"/>
            <w:gridSpan w:val="3"/>
          </w:tcPr>
          <w:p w:rsidR="001E3A45" w:rsidRPr="00276387" w:rsidRDefault="001E3A4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1E3A45" w:rsidRPr="00276387" w:rsidRDefault="001E3A4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19"/>
          </w:tcPr>
          <w:p w:rsidR="001E3A45" w:rsidRPr="00BD0E50" w:rsidRDefault="001E3A45" w:rsidP="00CE234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1E3A45" w:rsidRPr="00276387" w:rsidTr="001E3A45">
        <w:tc>
          <w:tcPr>
            <w:tcW w:w="1814" w:type="dxa"/>
            <w:gridSpan w:val="3"/>
          </w:tcPr>
          <w:p w:rsidR="001E3A45" w:rsidRPr="00276387" w:rsidRDefault="001E3A4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1E3A45" w:rsidRPr="00276387" w:rsidRDefault="001E3A4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19"/>
          </w:tcPr>
          <w:p w:rsidR="001E3A45" w:rsidRPr="00BD0E50" w:rsidRDefault="001E3A45" w:rsidP="00CE234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1E3A45" w:rsidRPr="00276387" w:rsidTr="001E3A45">
        <w:tc>
          <w:tcPr>
            <w:tcW w:w="1814" w:type="dxa"/>
            <w:gridSpan w:val="3"/>
          </w:tcPr>
          <w:p w:rsidR="001E3A45" w:rsidRPr="00276387" w:rsidRDefault="001E3A4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1E3A45" w:rsidRPr="00276387" w:rsidRDefault="001E3A4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19"/>
          </w:tcPr>
          <w:p w:rsidR="001E3A45" w:rsidRPr="00BD0E50" w:rsidRDefault="001E3A45" w:rsidP="00CE234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1E3A45" w:rsidRPr="00276387" w:rsidTr="001E3A45">
        <w:trPr>
          <w:trHeight w:val="309"/>
        </w:trPr>
        <w:tc>
          <w:tcPr>
            <w:tcW w:w="1814" w:type="dxa"/>
            <w:gridSpan w:val="3"/>
          </w:tcPr>
          <w:p w:rsidR="001E3A45" w:rsidRPr="00276387" w:rsidRDefault="001E3A4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1E3A45" w:rsidRPr="00276387" w:rsidRDefault="001E3A4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19"/>
          </w:tcPr>
          <w:p w:rsidR="001E3A45" w:rsidRPr="00BD0E50" w:rsidRDefault="001E3A45" w:rsidP="00CE234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1E3A45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1E3A45" w:rsidRDefault="001E3A4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1E3A45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1E3A45" w:rsidRPr="0058460D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1E3A45" w:rsidRPr="0058460D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E3A45" w:rsidRPr="008859E2" w:rsidRDefault="001E3A45" w:rsidP="001E3A4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1E3A45" w:rsidRPr="0058460D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8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1E3A45" w:rsidRDefault="001E3A45" w:rsidP="001E3A45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E3A45" w:rsidRDefault="001E3A45" w:rsidP="001E3A45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1E3A45" w:rsidRPr="00685678" w:rsidRDefault="001E3A45" w:rsidP="001E3A45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685678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685678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685678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1E3A45" w:rsidRPr="00CF4D16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Alina Wrzyszcz- Kowalczyk –stomatologia dziecięca-  ćwiczenia, 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Monika Dębska – stomatologia dziecięca ćwiczenia, </w:t>
            </w:r>
          </w:p>
          <w:p w:rsidR="001E3A45" w:rsidRPr="000070EB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 xml:space="preserve">Dr n. med. </w:t>
            </w:r>
            <w:r>
              <w:rPr>
                <w:sz w:val="18"/>
                <w:szCs w:val="18"/>
              </w:rPr>
              <w:t xml:space="preserve">Iwona Grzesiak- Gasek- stomatologia dziecięca ćwiczenia, 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Herman- stomatologia dziecięca ćwiczenia, 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Fita-  stomatologia dziecięca ćwiczenia,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lek.dent.. Agnieszka Urbańska- ćwiczenia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Marta Ziętek-ćwiczenia, 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Sołtan – ćwiczenia, 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Jankowska – ćwiczenia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>lek. stom. Barbara Krzywiecka</w:t>
            </w:r>
            <w:r>
              <w:rPr>
                <w:sz w:val="18"/>
                <w:szCs w:val="18"/>
              </w:rPr>
              <w:t>- seminaria</w:t>
            </w:r>
          </w:p>
          <w:p w:rsidR="001E3A45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 Monika Boryczka- ćwiczenia</w:t>
            </w:r>
          </w:p>
          <w:p w:rsidR="001E3A45" w:rsidRPr="00CD5676" w:rsidRDefault="001E3A45" w:rsidP="001E3A4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 dent. Kaja Orłowska- ćwiczenia </w:t>
            </w:r>
          </w:p>
          <w:p w:rsidR="001E3A45" w:rsidRPr="008859E2" w:rsidRDefault="001E3A4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1E3A45" w:rsidRPr="008859E2" w:rsidTr="00ED0A01">
              <w:tc>
                <w:tcPr>
                  <w:tcW w:w="4705" w:type="dxa"/>
                  <w:vAlign w:val="center"/>
                </w:tcPr>
                <w:p w:rsidR="001E3A45" w:rsidRPr="008859E2" w:rsidRDefault="001E3A45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1E3A45" w:rsidRPr="008859E2" w:rsidRDefault="001E3A4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Imię i nazwisko autora (autorów) sylabusa:</w:t>
                  </w:r>
                </w:p>
              </w:tc>
            </w:tr>
            <w:tr w:rsidR="001E3A45" w:rsidRPr="008859E2" w:rsidTr="00ED0A01">
              <w:tc>
                <w:tcPr>
                  <w:tcW w:w="4705" w:type="dxa"/>
                  <w:vAlign w:val="bottom"/>
                </w:tcPr>
                <w:p w:rsidR="001E3A45" w:rsidRPr="008859E2" w:rsidRDefault="001E3A45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1E3A45" w:rsidRPr="008859E2" w:rsidRDefault="001E3A45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20.06.2020</w:t>
                  </w: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1E3A45" w:rsidRPr="008859E2" w:rsidRDefault="001E3A4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…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Dr n</w:t>
                  </w: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med</w:t>
                  </w: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Katarzyna Jankowska</w:t>
                  </w: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.......</w:t>
                  </w:r>
                </w:p>
              </w:tc>
            </w:tr>
            <w:tr w:rsidR="001E3A45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1E3A45" w:rsidRPr="008859E2" w:rsidRDefault="001E3A45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1E3A45" w:rsidRPr="008859E2" w:rsidRDefault="001E3A4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1E3A45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1E3A45" w:rsidRPr="008859E2" w:rsidRDefault="001E3A45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1E3A45" w:rsidRPr="008859E2" w:rsidRDefault="001E3A4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1E3A45" w:rsidRPr="008859E2" w:rsidRDefault="001E3A45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1E3A45" w:rsidRPr="008859E2" w:rsidRDefault="001E3A45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E3A45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1E3A45" w:rsidRPr="00B61163" w:rsidRDefault="001E3A45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1E3A45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1E3A45" w:rsidRPr="00B61163" w:rsidRDefault="001E3A45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1E3A45" w:rsidRPr="00B61163" w:rsidRDefault="001E3A45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DF506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ED" w:rsidRDefault="004C53ED" w:rsidP="00420C0C">
      <w:pPr>
        <w:spacing w:after="0" w:line="240" w:lineRule="auto"/>
      </w:pPr>
      <w:r>
        <w:separator/>
      </w:r>
    </w:p>
  </w:endnote>
  <w:endnote w:type="continuationSeparator" w:id="0">
    <w:p w:rsidR="004C53ED" w:rsidRDefault="004C53ED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4E" w:rsidRPr="00941060" w:rsidRDefault="00CE234E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 w:rsidR="00E31260"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E31260">
      <w:rPr>
        <w:noProof/>
        <w:color w:val="5B9BD5"/>
      </w:rPr>
      <w:t>8</w:t>
    </w:r>
    <w:r w:rsidRPr="00941060">
      <w:rPr>
        <w:color w:val="5B9BD5"/>
      </w:rPr>
      <w:fldChar w:fldCharType="end"/>
    </w:r>
  </w:p>
  <w:p w:rsidR="00CE234E" w:rsidRDefault="00CE2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ED" w:rsidRDefault="004C53ED" w:rsidP="00420C0C">
      <w:pPr>
        <w:spacing w:after="0" w:line="240" w:lineRule="auto"/>
      </w:pPr>
      <w:r>
        <w:separator/>
      </w:r>
    </w:p>
  </w:footnote>
  <w:footnote w:type="continuationSeparator" w:id="0">
    <w:p w:rsidR="004C53ED" w:rsidRDefault="004C53ED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4E" w:rsidRPr="009A7B98" w:rsidRDefault="00CE234E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4E" w:rsidRDefault="00CE234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4 </w:t>
    </w:r>
    <w:r>
      <w:rPr>
        <w:sz w:val="16"/>
      </w:rPr>
      <w:br/>
      <w:t xml:space="preserve">    do Uchwały Senatu Uniwersytetu Medycznego</w:t>
    </w:r>
  </w:p>
  <w:p w:rsidR="00CE234E" w:rsidRDefault="00CE234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2123</w:t>
    </w:r>
  </w:p>
  <w:p w:rsidR="00CE234E" w:rsidRDefault="00CE234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29 stycznia 2020 r.</w:t>
    </w:r>
  </w:p>
  <w:p w:rsidR="00CE234E" w:rsidRPr="009A7B98" w:rsidRDefault="00CE234E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8C9"/>
    <w:multiLevelType w:val="hybridMultilevel"/>
    <w:tmpl w:val="697052B2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6867"/>
    <w:rsid w:val="000334F7"/>
    <w:rsid w:val="000D4F73"/>
    <w:rsid w:val="000E4F38"/>
    <w:rsid w:val="00114160"/>
    <w:rsid w:val="00124B37"/>
    <w:rsid w:val="001338D8"/>
    <w:rsid w:val="00133964"/>
    <w:rsid w:val="00144493"/>
    <w:rsid w:val="001E3A45"/>
    <w:rsid w:val="001F207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63F43"/>
    <w:rsid w:val="00383861"/>
    <w:rsid w:val="003C5D50"/>
    <w:rsid w:val="003D495E"/>
    <w:rsid w:val="00420C0C"/>
    <w:rsid w:val="00425A06"/>
    <w:rsid w:val="004430C2"/>
    <w:rsid w:val="004C53ED"/>
    <w:rsid w:val="004F0142"/>
    <w:rsid w:val="004F272A"/>
    <w:rsid w:val="00504E0E"/>
    <w:rsid w:val="00573291"/>
    <w:rsid w:val="00577C32"/>
    <w:rsid w:val="0059224E"/>
    <w:rsid w:val="005C013D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706B6"/>
    <w:rsid w:val="007A1EE5"/>
    <w:rsid w:val="007B5FF3"/>
    <w:rsid w:val="007D4B18"/>
    <w:rsid w:val="00830FAB"/>
    <w:rsid w:val="00857D66"/>
    <w:rsid w:val="008715BD"/>
    <w:rsid w:val="008859E2"/>
    <w:rsid w:val="008E1FC5"/>
    <w:rsid w:val="00924C9B"/>
    <w:rsid w:val="00941060"/>
    <w:rsid w:val="00946913"/>
    <w:rsid w:val="00953CEB"/>
    <w:rsid w:val="00960708"/>
    <w:rsid w:val="009A7B98"/>
    <w:rsid w:val="009D7BCA"/>
    <w:rsid w:val="009E74B2"/>
    <w:rsid w:val="00A006FE"/>
    <w:rsid w:val="00A30199"/>
    <w:rsid w:val="00A30398"/>
    <w:rsid w:val="00A57F9A"/>
    <w:rsid w:val="00A871F8"/>
    <w:rsid w:val="00AB689E"/>
    <w:rsid w:val="00AB6CE5"/>
    <w:rsid w:val="00AD5870"/>
    <w:rsid w:val="00AD5D83"/>
    <w:rsid w:val="00B52E51"/>
    <w:rsid w:val="00B6026F"/>
    <w:rsid w:val="00B61163"/>
    <w:rsid w:val="00BA2B32"/>
    <w:rsid w:val="00BC502E"/>
    <w:rsid w:val="00BD1099"/>
    <w:rsid w:val="00BD1F78"/>
    <w:rsid w:val="00BD450C"/>
    <w:rsid w:val="00C12051"/>
    <w:rsid w:val="00C45D6A"/>
    <w:rsid w:val="00C9016F"/>
    <w:rsid w:val="00CA02A8"/>
    <w:rsid w:val="00CD7636"/>
    <w:rsid w:val="00CE234E"/>
    <w:rsid w:val="00D151D6"/>
    <w:rsid w:val="00D340E0"/>
    <w:rsid w:val="00D354A4"/>
    <w:rsid w:val="00D44B2F"/>
    <w:rsid w:val="00D63982"/>
    <w:rsid w:val="00DE4CD2"/>
    <w:rsid w:val="00DF506C"/>
    <w:rsid w:val="00E303C6"/>
    <w:rsid w:val="00E31260"/>
    <w:rsid w:val="00E32336"/>
    <w:rsid w:val="00E44071"/>
    <w:rsid w:val="00E63E3D"/>
    <w:rsid w:val="00EA5F3E"/>
    <w:rsid w:val="00EB1CA3"/>
    <w:rsid w:val="00EB2B31"/>
    <w:rsid w:val="00ED0A01"/>
    <w:rsid w:val="00EF0D47"/>
    <w:rsid w:val="00F010B5"/>
    <w:rsid w:val="00F60FD4"/>
    <w:rsid w:val="00F76120"/>
    <w:rsid w:val="00F813C8"/>
    <w:rsid w:val="00F85CFA"/>
    <w:rsid w:val="00F87500"/>
    <w:rsid w:val="00FE41A8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E8B194A-38F6-4440-9C13-FE1E09AF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uiPriority w:val="99"/>
    <w:semiHidden/>
    <w:unhideWhenUsed/>
    <w:rsid w:val="001E3A4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D340E0"/>
    <w:pPr>
      <w:spacing w:after="120" w:line="259" w:lineRule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40E0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2675</Words>
  <Characters>16054</Characters>
  <Application>Microsoft Office Word</Application>
  <DocSecurity>4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2020-06-29T08:58:00Z</cp:lastPrinted>
  <dcterms:created xsi:type="dcterms:W3CDTF">2020-07-06T10:32:00Z</dcterms:created>
  <dcterms:modified xsi:type="dcterms:W3CDTF">2020-07-06T10:32:00Z</dcterms:modified>
</cp:coreProperties>
</file>