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119" w:leader="none"/>
        </w:tabs>
        <w:spacing w:lineRule="auto" w:line="240" w:before="0" w:after="0"/>
        <w:jc w:val="center"/>
        <w:rPr/>
      </w:pPr>
      <w:bookmarkStart w:id="0" w:name="_GoBack"/>
      <w:bookmarkEnd w:id="0"/>
      <w:r>
        <w:rPr>
          <w:rFonts w:cs="Times New Roman" w:ascii="Times New Roman" w:hAnsi="Times New Roman"/>
          <w:b/>
          <w:color w:val="000000" w:themeColor="text1"/>
          <w:sz w:val="20"/>
          <w:szCs w:val="20"/>
          <w:lang w:val="en-US"/>
        </w:rPr>
        <w:t>Regulations regarding taking a</w:t>
      </w:r>
      <w:r>
        <w:rPr>
          <w:rFonts w:cs="Times New Roman" w:ascii="Times New Roman" w:hAnsi="Times New Roman"/>
          <w:b/>
          <w:color w:val="020202"/>
          <w:sz w:val="20"/>
          <w:szCs w:val="20"/>
          <w:lang w:val="en-US"/>
        </w:rPr>
        <w:t xml:space="preserve">nd passing </w:t>
      </w:r>
      <w:r>
        <w:rPr>
          <w:rFonts w:cs="Times New Roman" w:ascii="Times New Roman" w:hAnsi="Times New Roman"/>
          <w:b/>
          <w:color w:val="020202"/>
          <w:sz w:val="20"/>
          <w:szCs w:val="20"/>
          <w:lang w:val="en-US"/>
        </w:rPr>
        <w:t>Integrated dentistry</w:t>
      </w:r>
      <w:r>
        <w:rPr>
          <w:rFonts w:cs="Times New Roman" w:ascii="Times New Roman" w:hAnsi="Times New Roman"/>
          <w:b/>
          <w:color w:val="020202"/>
          <w:sz w:val="20"/>
          <w:szCs w:val="20"/>
          <w:lang w:val="en-US"/>
        </w:rPr>
        <w:t xml:space="preserve"> clas</w:t>
      </w:r>
      <w:r>
        <w:rPr>
          <w:rFonts w:cs="Times New Roman" w:ascii="Times New Roman" w:hAnsi="Times New Roman"/>
          <w:b/>
          <w:color w:val="000000" w:themeColor="text1"/>
          <w:sz w:val="20"/>
          <w:szCs w:val="20"/>
          <w:lang w:val="en-US"/>
        </w:rPr>
        <w:t>ses in the academic year 2019/2020</w:t>
      </w:r>
    </w:p>
    <w:p>
      <w:pPr>
        <w:pStyle w:val="ListParagraph"/>
        <w:spacing w:lineRule="auto" w:line="240" w:before="0" w:after="0"/>
        <w:ind w:left="0" w:hanging="0"/>
        <w:contextualSpacing/>
        <w:jc w:val="both"/>
        <w:rPr>
          <w:rFonts w:ascii="Times New Roman" w:hAnsi="Times New Roman" w:cs="Times New Roman"/>
          <w:b/>
          <w:b/>
          <w:color w:val="000000" w:themeColor="text1"/>
          <w:sz w:val="20"/>
          <w:szCs w:val="20"/>
          <w:lang w:val="en-US"/>
        </w:rPr>
      </w:pPr>
      <w:r>
        <w:rPr>
          <w:rFonts w:cs="Times New Roman" w:ascii="Times New Roman" w:hAnsi="Times New Roman"/>
          <w:b/>
          <w:color w:val="000000" w:themeColor="text1"/>
          <w:sz w:val="20"/>
          <w:szCs w:val="20"/>
          <w:lang w:val="en-US"/>
        </w:rPr>
      </w:r>
    </w:p>
    <w:p>
      <w:pPr>
        <w:pStyle w:val="ListParagraph"/>
        <w:spacing w:lineRule="auto" w:line="240" w:before="0" w:after="0"/>
        <w:ind w:left="0" w:firstLine="708"/>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Students are required to keep a notebook, from the first class, in which they will note down all grades from seminars, classes, credited tests and standards, as well as admitted patients. In case of any controversy and lack of confirmation of entries in the notebook, doubts are resolved to the disadvantage of the student.</w:t>
      </w:r>
    </w:p>
    <w:p>
      <w:pPr>
        <w:pStyle w:val="Normal"/>
        <w:spacing w:lineRule="auto" w:line="240" w:before="0" w:after="0"/>
        <w:ind w:firstLine="708"/>
        <w:jc w:val="both"/>
        <w:rPr>
          <w:rFonts w:ascii="Times New Roman" w:hAnsi="Times New Roman" w:cs="Times New Roman"/>
          <w:b/>
          <w:b/>
          <w:sz w:val="20"/>
          <w:szCs w:val="20"/>
          <w:u w:val="single"/>
          <w:lang w:val="en-GB"/>
        </w:rPr>
      </w:pPr>
      <w:r>
        <w:rPr>
          <w:rFonts w:cs="Times New Roman" w:ascii="Times New Roman" w:hAnsi="Times New Roman"/>
          <w:color w:val="000000" w:themeColor="text1"/>
          <w:sz w:val="20"/>
          <w:szCs w:val="20"/>
          <w:lang w:val="en-US"/>
        </w:rPr>
        <w:t>During each class, the assistant has the right to ask the student any question relating to the presented knowledge,</w:t>
      </w:r>
      <w:r>
        <w:rPr>
          <w:rFonts w:cs="Times New Roman" w:ascii="Times New Roman" w:hAnsi="Times New Roman"/>
          <w:sz w:val="20"/>
          <w:szCs w:val="20"/>
          <w:lang w:val="en-GB"/>
        </w:rPr>
        <w:t xml:space="preserve"> preferably asking questions referring to the patient who is currently being admitted or to the patient who is to be admitted on the same day.</w:t>
      </w:r>
    </w:p>
    <w:p>
      <w:pPr>
        <w:pStyle w:val="ListParagraph"/>
        <w:spacing w:lineRule="auto" w:line="240" w:before="0" w:after="0"/>
        <w:ind w:left="0" w:firstLine="708"/>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During the last class in the given year, the student puts a signature under the credit for passing the class year – it is the last chance to verify the received credits against the notebook kept by the student.</w:t>
      </w:r>
    </w:p>
    <w:p>
      <w:pPr>
        <w:pStyle w:val="Normal"/>
        <w:spacing w:lineRule="auto" w:line="240" w:before="0" w:after="0"/>
        <w:ind w:firstLine="708"/>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Students may participate in seminars and clinical classes after leaving bags/backpacks as well as mobile phones/cameras/tablets and laptops in lockers located by the secretariat – keys are available in the secretariat.</w:t>
      </w:r>
    </w:p>
    <w:p>
      <w:pPr>
        <w:pStyle w:val="Normal"/>
        <w:spacing w:lineRule="auto" w:line="240" w:before="0" w:after="0"/>
        <w:ind w:firstLine="708"/>
        <w:jc w:val="both"/>
        <w:rPr>
          <w:rFonts w:ascii="Times New Roman" w:hAnsi="Times New Roman"/>
          <w:sz w:val="20"/>
          <w:szCs w:val="20"/>
        </w:rPr>
      </w:pPr>
      <w:r>
        <w:rPr>
          <w:rFonts w:cs="Times New Roman" w:ascii="Times New Roman" w:hAnsi="Times New Roman"/>
          <w:color w:val="000000" w:themeColor="text1"/>
          <w:sz w:val="20"/>
          <w:szCs w:val="20"/>
          <w:lang w:val="en-US"/>
        </w:rPr>
        <w:t xml:space="preserve">Schedules are posted by year tutors </w:t>
      </w:r>
      <w:r>
        <w:rPr>
          <w:rFonts w:cs="Times New Roman" w:ascii="Times New Roman" w:hAnsi="Times New Roman"/>
          <w:color w:val="000000" w:themeColor="text1"/>
          <w:sz w:val="20"/>
          <w:szCs w:val="20"/>
          <w:u w:val="single"/>
          <w:lang w:val="en-US"/>
        </w:rPr>
        <w:t>in the first week</w:t>
      </w:r>
      <w:r>
        <w:rPr>
          <w:rFonts w:cs="Times New Roman" w:ascii="Times New Roman" w:hAnsi="Times New Roman"/>
          <w:color w:val="000000" w:themeColor="text1"/>
          <w:sz w:val="20"/>
          <w:szCs w:val="20"/>
          <w:lang w:val="en-US"/>
        </w:rPr>
        <w:t xml:space="preserve"> of the academic year.</w:t>
      </w:r>
    </w:p>
    <w:p>
      <w:pPr>
        <w:pStyle w:val="Normal"/>
        <w:spacing w:lineRule="auto" w:line="240" w:before="0" w:after="0"/>
        <w:ind w:firstLine="708"/>
        <w:jc w:val="both"/>
        <w:rPr>
          <w:rFonts w:cs="Times New Roman"/>
          <w:color w:val="000000" w:themeColor="text1"/>
          <w:lang w:val="en-US"/>
        </w:rPr>
      </w:pPr>
      <w:r>
        <w:rPr>
          <w:rFonts w:ascii="Times New Roman" w:hAnsi="Times New Roman"/>
          <w:sz w:val="20"/>
          <w:szCs w:val="20"/>
        </w:rPr>
      </w:r>
    </w:p>
    <w:p>
      <w:pPr>
        <w:pStyle w:val="Normal"/>
        <w:spacing w:lineRule="auto" w:line="240" w:before="0" w:after="0"/>
        <w:jc w:val="both"/>
        <w:rPr>
          <w:rFonts w:ascii="Times New Roman" w:hAnsi="Times New Roman" w:cs="Times New Roman"/>
          <w:b/>
          <w:b/>
          <w:color w:val="000000" w:themeColor="text1"/>
          <w:sz w:val="20"/>
          <w:szCs w:val="20"/>
          <w:lang w:val="en-US"/>
        </w:rPr>
      </w:pPr>
      <w:r>
        <w:rPr>
          <w:rFonts w:cs="Times New Roman" w:ascii="Times New Roman" w:hAnsi="Times New Roman"/>
          <w:b/>
          <w:color w:val="000000" w:themeColor="text1"/>
          <w:sz w:val="20"/>
          <w:szCs w:val="20"/>
          <w:lang w:val="en-US"/>
        </w:rPr>
        <w:t>Year tutors:</w:t>
      </w:r>
    </w:p>
    <w:p>
      <w:pPr>
        <w:pStyle w:val="Normal"/>
        <w:spacing w:lineRule="auto" w:line="240" w:before="0" w:after="0"/>
        <w:jc w:val="both"/>
        <w:rPr>
          <w:rFonts w:cs="Times New Roman"/>
          <w:color w:val="000000" w:themeColor="text1"/>
          <w:lang w:val="en-GB"/>
        </w:rPr>
      </w:pPr>
      <w:r>
        <w:rPr>
          <w:rFonts w:ascii="Times New Roman" w:hAnsi="Times New Roman"/>
          <w:sz w:val="20"/>
          <w:szCs w:val="20"/>
        </w:rPr>
      </w:r>
    </w:p>
    <w:p>
      <w:pPr>
        <w:pStyle w:val="Normal"/>
        <w:spacing w:lineRule="auto" w:line="240" w:before="0" w:after="0"/>
        <w:jc w:val="both"/>
        <w:rPr>
          <w:rFonts w:ascii="Times New Roman" w:hAnsi="Times New Roman"/>
          <w:sz w:val="20"/>
          <w:szCs w:val="20"/>
        </w:rPr>
      </w:pPr>
      <w:r>
        <w:rPr>
          <w:rFonts w:cs="Times New Roman" w:ascii="Times New Roman" w:hAnsi="Times New Roman"/>
          <w:color w:val="000000" w:themeColor="text1"/>
          <w:sz w:val="20"/>
          <w:szCs w:val="20"/>
          <w:lang w:val="en-GB"/>
        </w:rPr>
        <w:t>1. Marta Gawlik-Maj</w:t>
      </w:r>
    </w:p>
    <w:p>
      <w:pPr>
        <w:pStyle w:val="Normal"/>
        <w:spacing w:lineRule="auto" w:line="240" w:before="0" w:after="0"/>
        <w:jc w:val="both"/>
        <w:rPr>
          <w:rFonts w:cs="Times New Roman"/>
          <w:color w:val="000000" w:themeColor="text1"/>
          <w:lang w:val="en-GB"/>
        </w:rPr>
      </w:pPr>
      <w:r>
        <w:rPr>
          <w:rFonts w:ascii="Times New Roman" w:hAnsi="Times New Roman"/>
          <w:sz w:val="20"/>
          <w:szCs w:val="20"/>
        </w:rPr>
      </w:r>
    </w:p>
    <w:p>
      <w:pPr>
        <w:pStyle w:val="ListParagraph"/>
        <w:spacing w:before="0" w:after="0"/>
        <w:ind w:left="0" w:hanging="0"/>
        <w:contextualSpacing/>
        <w:jc w:val="both"/>
        <w:rPr>
          <w:rFonts w:ascii="Times New Roman" w:hAnsi="Times New Roman"/>
          <w:sz w:val="20"/>
          <w:szCs w:val="20"/>
        </w:rPr>
      </w:pPr>
      <w:r>
        <w:rPr>
          <w:rFonts w:cs="Times New Roman" w:ascii="Times New Roman" w:hAnsi="Times New Roman"/>
          <w:b/>
          <w:color w:val="000000" w:themeColor="text1"/>
          <w:sz w:val="20"/>
          <w:szCs w:val="20"/>
          <w:lang w:val="en-US"/>
        </w:rPr>
        <w:t>Absences: Art. 13 item 4 of the Study Regulations</w:t>
      </w:r>
    </w:p>
    <w:p>
      <w:pPr>
        <w:pStyle w:val="ListParagraph"/>
        <w:spacing w:before="0" w:after="0"/>
        <w:ind w:left="0" w:hanging="0"/>
        <w:contextualSpacing/>
        <w:jc w:val="both"/>
        <w:rPr>
          <w:rFonts w:cs="Times New Roman"/>
          <w:b/>
          <w:b/>
          <w:color w:val="000000" w:themeColor="text1"/>
          <w:lang w:val="en-US"/>
        </w:rPr>
      </w:pPr>
      <w:r>
        <w:rPr>
          <w:rFonts w:ascii="Times New Roman" w:hAnsi="Times New Roman"/>
          <w:sz w:val="20"/>
          <w:szCs w:val="20"/>
        </w:rPr>
      </w:r>
    </w:p>
    <w:p>
      <w:pPr>
        <w:pStyle w:val="ListParagraph"/>
        <w:numPr>
          <w:ilvl w:val="0"/>
          <w:numId w:val="4"/>
        </w:numPr>
        <w:spacing w:before="0" w:after="0"/>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 xml:space="preserve">A sick leave </w:t>
      </w:r>
      <w:r>
        <w:rPr>
          <w:rFonts w:cs="Times New Roman" w:ascii="Times New Roman" w:hAnsi="Times New Roman"/>
          <w:b/>
          <w:color w:val="000000" w:themeColor="text1"/>
          <w:sz w:val="20"/>
          <w:szCs w:val="20"/>
          <w:lang w:val="en-US"/>
        </w:rPr>
        <w:t>does not</w:t>
      </w:r>
      <w:r>
        <w:rPr>
          <w:rFonts w:cs="Times New Roman" w:ascii="Times New Roman" w:hAnsi="Times New Roman"/>
          <w:color w:val="000000" w:themeColor="text1"/>
          <w:sz w:val="20"/>
          <w:szCs w:val="20"/>
          <w:lang w:val="en-US"/>
        </w:rPr>
        <w:t xml:space="preserve"> exempt from making up the missed classes.</w:t>
      </w:r>
    </w:p>
    <w:p>
      <w:pPr>
        <w:pStyle w:val="ListParagraph"/>
        <w:numPr>
          <w:ilvl w:val="0"/>
          <w:numId w:val="4"/>
        </w:numPr>
        <w:spacing w:before="0" w:after="0"/>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The rules for making up classes are determined by the lecturer conducting the clinical class/seminar.</w:t>
      </w:r>
    </w:p>
    <w:p>
      <w:pPr>
        <w:pStyle w:val="ListParagraph"/>
        <w:numPr>
          <w:ilvl w:val="0"/>
          <w:numId w:val="4"/>
        </w:numPr>
        <w:spacing w:before="0" w:after="0"/>
        <w:contextualSpacing/>
        <w:jc w:val="both"/>
        <w:rPr>
          <w:rFonts w:ascii="Times New Roman" w:hAnsi="Times New Roman"/>
          <w:sz w:val="20"/>
          <w:szCs w:val="20"/>
        </w:rPr>
      </w:pPr>
      <w:r>
        <w:rPr>
          <w:rFonts w:cs="Times New Roman" w:ascii="Times New Roman" w:hAnsi="Times New Roman"/>
          <w:color w:val="000000" w:themeColor="text1"/>
          <w:sz w:val="20"/>
          <w:szCs w:val="20"/>
          <w:lang w:val="en-US"/>
        </w:rPr>
        <w:t xml:space="preserve">The only moment to remedy grades and make up the missed classes in order to get a credit is the </w:t>
      </w:r>
      <w:r>
        <w:rPr>
          <w:rFonts w:cs="Times New Roman" w:ascii="Times New Roman" w:hAnsi="Times New Roman"/>
          <w:color w:val="000000" w:themeColor="text1"/>
          <w:sz w:val="20"/>
          <w:szCs w:val="20"/>
          <w:u w:val="single"/>
          <w:lang w:val="en-US"/>
        </w:rPr>
        <w:t>1</w:t>
      </w:r>
      <w:r>
        <w:rPr>
          <w:rFonts w:cs="Times New Roman" w:ascii="Times New Roman" w:hAnsi="Times New Roman"/>
          <w:color w:val="000000" w:themeColor="text1"/>
          <w:sz w:val="20"/>
          <w:szCs w:val="20"/>
          <w:u w:val="single"/>
          <w:lang w:val="en-US"/>
        </w:rPr>
        <w:t>4</w:t>
      </w:r>
      <w:r>
        <w:rPr>
          <w:rFonts w:cs="Times New Roman" w:ascii="Times New Roman" w:hAnsi="Times New Roman"/>
          <w:color w:val="000000" w:themeColor="text1"/>
          <w:sz w:val="20"/>
          <w:szCs w:val="20"/>
          <w:u w:val="single"/>
          <w:lang w:val="en-US"/>
        </w:rPr>
        <w:t>th week of the semester</w:t>
      </w:r>
      <w:r>
        <w:rPr>
          <w:rFonts w:cs="Times New Roman" w:ascii="Times New Roman" w:hAnsi="Times New Roman"/>
          <w:color w:val="000000" w:themeColor="text1"/>
          <w:sz w:val="20"/>
          <w:szCs w:val="20"/>
          <w:lang w:val="en-US"/>
        </w:rPr>
        <w:t>.</w:t>
      </w:r>
    </w:p>
    <w:p>
      <w:pPr>
        <w:pStyle w:val="ListParagraph"/>
        <w:numPr>
          <w:ilvl w:val="0"/>
          <w:numId w:val="0"/>
        </w:numPr>
        <w:spacing w:before="0" w:after="0"/>
        <w:ind w:left="360" w:hanging="0"/>
        <w:contextualSpacing/>
        <w:jc w:val="both"/>
        <w:rPr>
          <w:rFonts w:cs="Times New Roman"/>
          <w:color w:val="000000" w:themeColor="text1"/>
          <w:lang w:val="en-US"/>
        </w:rPr>
      </w:pPr>
      <w:r>
        <w:rPr>
          <w:rFonts w:ascii="Times New Roman" w:hAnsi="Times New Roman"/>
          <w:sz w:val="20"/>
          <w:szCs w:val="20"/>
        </w:rPr>
      </w:r>
    </w:p>
    <w:p>
      <w:pPr>
        <w:pStyle w:val="Normal"/>
        <w:spacing w:lineRule="auto" w:line="240" w:before="0" w:after="0"/>
        <w:jc w:val="both"/>
        <w:rPr>
          <w:rFonts w:ascii="Times New Roman" w:hAnsi="Times New Roman" w:cs="Times New Roman"/>
          <w:color w:val="000000" w:themeColor="text1"/>
          <w:sz w:val="20"/>
          <w:szCs w:val="20"/>
          <w:lang w:val="en-US"/>
        </w:rPr>
      </w:pPr>
      <w:r>
        <w:rPr>
          <w:rFonts w:cs="Times New Roman" w:ascii="Times New Roman" w:hAnsi="Times New Roman"/>
          <w:b/>
          <w:color w:val="000000" w:themeColor="text1"/>
          <w:sz w:val="20"/>
          <w:szCs w:val="20"/>
          <w:lang w:val="en-US"/>
        </w:rPr>
        <w:t>Forms of knowledge verification:</w:t>
      </w:r>
      <w:r>
        <w:rPr>
          <w:rFonts w:cs="Times New Roman" w:ascii="Times New Roman" w:hAnsi="Times New Roman"/>
          <w:color w:val="000000" w:themeColor="text1"/>
          <w:sz w:val="20"/>
          <w:szCs w:val="20"/>
          <w:lang w:val="en-US"/>
        </w:rPr>
        <w:t xml:space="preserve"> each student must get at least 60% of the total number of points possible to obtain in a given semester (see: "Rules regarding assessment/credits").</w:t>
      </w:r>
    </w:p>
    <w:p>
      <w:pPr>
        <w:pStyle w:val="Normal"/>
        <w:spacing w:lineRule="auto" w:line="240" w:before="0" w:after="0"/>
        <w:jc w:val="both"/>
        <w:rPr>
          <w:rFonts w:cs="Times New Roman"/>
          <w:b/>
          <w:b/>
          <w:color w:val="000000" w:themeColor="text1"/>
          <w:lang w:val="en-US"/>
        </w:rPr>
      </w:pPr>
      <w:r>
        <w:rPr>
          <w:rFonts w:ascii="Times New Roman" w:hAnsi="Times New Roman"/>
          <w:sz w:val="20"/>
          <w:szCs w:val="20"/>
        </w:rPr>
      </w:r>
    </w:p>
    <w:p>
      <w:pPr>
        <w:pStyle w:val="Normal"/>
        <w:spacing w:lineRule="auto" w:line="240" w:before="0" w:after="0"/>
        <w:jc w:val="both"/>
        <w:rPr>
          <w:rFonts w:ascii="Times New Roman" w:hAnsi="Times New Roman"/>
          <w:color w:val="020202"/>
          <w:sz w:val="20"/>
          <w:szCs w:val="20"/>
        </w:rPr>
      </w:pPr>
      <w:r>
        <w:rPr>
          <w:rFonts w:cs="Times New Roman" w:ascii="Times New Roman" w:hAnsi="Times New Roman"/>
          <w:b/>
          <w:color w:val="020202"/>
          <w:sz w:val="20"/>
          <w:szCs w:val="20"/>
          <w:lang w:val="en-US"/>
        </w:rPr>
        <w:t>Schedule:</w:t>
      </w:r>
    </w:p>
    <w:p>
      <w:pPr>
        <w:pStyle w:val="Normal"/>
        <w:spacing w:lineRule="auto" w:line="240" w:before="0" w:after="0"/>
        <w:jc w:val="both"/>
        <w:rPr>
          <w:rFonts w:ascii="Times New Roman" w:hAnsi="Times New Roman" w:cs="Calibri" w:cstheme="minorHAnsi"/>
          <w:b/>
          <w:b/>
          <w:color w:val="020202" w:themeColor="text1"/>
          <w:sz w:val="20"/>
          <w:szCs w:val="20"/>
          <w:lang w:val="pl-PL"/>
        </w:rPr>
      </w:pPr>
      <w:r>
        <w:rPr>
          <w:rFonts w:cs="Calibri" w:cstheme="minorHAnsi" w:ascii="Times New Roman" w:hAnsi="Times New Roman"/>
          <w:b/>
          <w:color w:val="020202" w:themeColor="text1"/>
          <w:sz w:val="20"/>
          <w:szCs w:val="20"/>
          <w:lang w:val="pl-PL"/>
        </w:rPr>
      </w:r>
    </w:p>
    <w:p>
      <w:pPr>
        <w:pStyle w:val="Normal"/>
        <w:spacing w:lineRule="auto" w:line="240" w:before="0" w:after="0"/>
        <w:jc w:val="both"/>
        <w:rPr>
          <w:rFonts w:ascii="Times New Roman" w:hAnsi="Times New Roman"/>
          <w:b w:val="false"/>
          <w:i w:val="false"/>
          <w:color w:val="020202"/>
          <w:sz w:val="20"/>
          <w:szCs w:val="20"/>
          <w:lang w:val="pl-PL"/>
        </w:rPr>
      </w:pPr>
      <w:r>
        <w:rPr>
          <w:rFonts w:cs="Calibri" w:ascii="Times New Roman" w:hAnsi="Times New Roman" w:cstheme="minorHAnsi"/>
          <w:b w:val="false"/>
          <w:bCs w:val="false"/>
          <w:i w:val="false"/>
          <w:iCs w:val="false"/>
          <w:color w:val="020202"/>
          <w:sz w:val="20"/>
          <w:szCs w:val="20"/>
          <w:lang w:val="pl-PL"/>
        </w:rPr>
        <w:t>1. C</w:t>
      </w:r>
      <w:r>
        <w:rPr>
          <w:rFonts w:ascii="Times New Roman" w:hAnsi="Times New Roman"/>
          <w:b w:val="false"/>
          <w:i w:val="false"/>
          <w:caps w:val="false"/>
          <w:smallCaps w:val="false"/>
          <w:color w:val="020202"/>
          <w:spacing w:val="0"/>
          <w:sz w:val="20"/>
          <w:szCs w:val="20"/>
          <w:lang w:val="en-US"/>
        </w:rPr>
        <w:t>linical exercises take place over 15 weeks of the semester</w:t>
      </w:r>
    </w:p>
    <w:p>
      <w:pPr>
        <w:pStyle w:val="ListParagraph"/>
        <w:spacing w:lineRule="auto" w:line="240" w:before="0" w:after="0"/>
        <w:ind w:left="0" w:hanging="0"/>
        <w:contextualSpacing/>
        <w:jc w:val="both"/>
        <w:rPr>
          <w:rFonts w:ascii="Times New Roman" w:hAnsi="Times New Roman"/>
          <w:b w:val="false"/>
          <w:b w:val="false"/>
          <w:bCs w:val="false"/>
          <w:i w:val="false"/>
          <w:i w:val="false"/>
          <w:iCs w:val="false"/>
          <w:color w:val="020202"/>
          <w:sz w:val="20"/>
          <w:szCs w:val="20"/>
          <w:lang w:val="pl-PL"/>
        </w:rPr>
      </w:pPr>
      <w:r>
        <w:rPr>
          <w:rFonts w:cs="Times New Roman" w:ascii="Times New Roman" w:hAnsi="Times New Roman"/>
          <w:b w:val="false"/>
          <w:bCs w:val="false"/>
          <w:i w:val="false"/>
          <w:iCs w:val="false"/>
          <w:color w:val="020202"/>
          <w:sz w:val="20"/>
          <w:szCs w:val="20"/>
          <w:lang w:val="pl-PL"/>
        </w:rPr>
        <w:t xml:space="preserve">2. </w:t>
      </w:r>
      <w:r>
        <w:rPr>
          <w:rFonts w:cs="Times New Roman" w:ascii="Times New Roman" w:hAnsi="Times New Roman"/>
          <w:b w:val="false"/>
          <w:bCs w:val="false"/>
          <w:i w:val="false"/>
          <w:iCs w:val="false"/>
          <w:color w:val="020202"/>
          <w:sz w:val="20"/>
          <w:szCs w:val="20"/>
          <w:lang w:val="pl-PL"/>
        </w:rPr>
        <w:t xml:space="preserve">The only time when the grades can be remedied and missed classes can be made up in order to get a credit is the </w:t>
      </w:r>
      <w:r>
        <w:rPr>
          <w:rFonts w:cs="Times New Roman" w:ascii="Times New Roman" w:hAnsi="Times New Roman"/>
          <w:b w:val="false"/>
          <w:bCs w:val="false"/>
          <w:i w:val="false"/>
          <w:iCs w:val="false"/>
          <w:color w:val="020202"/>
          <w:sz w:val="20"/>
          <w:szCs w:val="20"/>
          <w:u w:val="single"/>
          <w:lang w:val="pl-PL"/>
        </w:rPr>
        <w:t>14th week of the semester</w:t>
      </w:r>
      <w:r>
        <w:rPr>
          <w:rFonts w:cs="Times New Roman" w:ascii="Times New Roman" w:hAnsi="Times New Roman"/>
          <w:b w:val="false"/>
          <w:bCs w:val="false"/>
          <w:i w:val="false"/>
          <w:iCs w:val="false"/>
          <w:color w:val="020202"/>
          <w:sz w:val="20"/>
          <w:szCs w:val="20"/>
          <w:lang w:val="pl-PL"/>
        </w:rPr>
        <w:t xml:space="preserve">. Failure to comply with the conditions for getting a credit results in receiving a conditional credit or lack of credit (see: "Rules regarding assessment/credits"). In the case of receiving a conditional credit, passing the test with the adjunct professor is a precondition for taking the exam and therefore the test must take place not later than in the 15th week of the semester, after setting the date individually. </w:t>
      </w:r>
    </w:p>
    <w:p>
      <w:pPr>
        <w:pStyle w:val="Normal"/>
        <w:spacing w:lineRule="auto" w:line="240" w:before="0" w:after="0"/>
        <w:jc w:val="both"/>
        <w:rPr>
          <w:rFonts w:ascii="Times New Roman" w:hAnsi="Times New Roman"/>
          <w:sz w:val="20"/>
          <w:szCs w:val="20"/>
          <w:lang w:val="pl-PL"/>
        </w:rPr>
      </w:pPr>
      <w:r>
        <w:rPr>
          <w:rFonts w:ascii="Times New Roman" w:hAnsi="Times New Roman"/>
          <w:sz w:val="20"/>
          <w:szCs w:val="20"/>
          <w:lang w:val="pl-PL"/>
        </w:rPr>
      </w:r>
    </w:p>
    <w:p>
      <w:pPr>
        <w:pStyle w:val="ListParagraph"/>
        <w:numPr>
          <w:ilvl w:val="0"/>
          <w:numId w:val="0"/>
        </w:numPr>
        <w:spacing w:lineRule="auto" w:line="240" w:before="0" w:after="0"/>
        <w:ind w:left="360" w:hanging="0"/>
        <w:contextualSpacing/>
        <w:jc w:val="both"/>
        <w:rPr>
          <w:rFonts w:cs="Times New Roman"/>
          <w:color w:val="000000" w:themeColor="text1"/>
          <w:lang w:val="en-US"/>
        </w:rPr>
      </w:pPr>
      <w:r>
        <w:rPr>
          <w:rFonts w:ascii="Times New Roman" w:hAnsi="Times New Roman"/>
          <w:sz w:val="20"/>
          <w:szCs w:val="20"/>
        </w:rPr>
      </w:r>
    </w:p>
    <w:p>
      <w:pPr>
        <w:pStyle w:val="Normal"/>
        <w:spacing w:lineRule="auto" w:line="240" w:before="0" w:after="0"/>
        <w:jc w:val="both"/>
        <w:rPr>
          <w:rFonts w:ascii="Times New Roman" w:hAnsi="Times New Roman"/>
          <w:sz w:val="20"/>
          <w:szCs w:val="20"/>
        </w:rPr>
      </w:pPr>
      <w:r>
        <w:rPr>
          <w:rFonts w:cs="Times New Roman" w:ascii="Times New Roman" w:hAnsi="Times New Roman"/>
          <w:b/>
          <w:color w:val="000000" w:themeColor="text1"/>
          <w:sz w:val="20"/>
          <w:szCs w:val="20"/>
          <w:lang w:val="en-US"/>
        </w:rPr>
        <w:t>Rules regarding assessment/credits:</w:t>
      </w:r>
    </w:p>
    <w:p>
      <w:pPr>
        <w:pStyle w:val="Normal"/>
        <w:spacing w:lineRule="auto" w:line="240" w:before="0" w:after="0"/>
        <w:jc w:val="both"/>
        <w:rPr>
          <w:rFonts w:cs="Times New Roman"/>
          <w:b/>
          <w:b/>
          <w:color w:val="000000" w:themeColor="text1"/>
          <w:lang w:val="en-US"/>
        </w:rPr>
      </w:pPr>
      <w:r>
        <w:rPr>
          <w:rFonts w:ascii="Times New Roman" w:hAnsi="Times New Roman"/>
          <w:sz w:val="20"/>
          <w:szCs w:val="20"/>
        </w:rPr>
      </w:r>
    </w:p>
    <w:p>
      <w:pPr>
        <w:pStyle w:val="ListParagraph"/>
        <w:numPr>
          <w:ilvl w:val="0"/>
          <w:numId w:val="5"/>
        </w:numPr>
        <w:spacing w:lineRule="auto" w:line="240" w:before="0" w:after="0"/>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 xml:space="preserve">In order to receive </w:t>
      </w:r>
      <w:r>
        <w:rPr>
          <w:rFonts w:cs="Times New Roman" w:ascii="Times New Roman" w:hAnsi="Times New Roman"/>
          <w:b/>
          <w:color w:val="000000" w:themeColor="text1"/>
          <w:sz w:val="20"/>
          <w:szCs w:val="20"/>
          <w:lang w:val="en-US"/>
        </w:rPr>
        <w:t>a credit</w:t>
      </w:r>
      <w:r>
        <w:rPr>
          <w:rFonts w:cs="Times New Roman" w:ascii="Times New Roman" w:hAnsi="Times New Roman"/>
          <w:color w:val="000000" w:themeColor="text1"/>
          <w:sz w:val="20"/>
          <w:szCs w:val="20"/>
          <w:lang w:val="en-US"/>
        </w:rPr>
        <w:t xml:space="preserve">, the Student must obtain a minimum of 60% of total points AND participate in 100% of seminars and/or clinical classes. </w:t>
      </w:r>
    </w:p>
    <w:p>
      <w:pPr>
        <w:pStyle w:val="ListParagraph"/>
        <w:numPr>
          <w:ilvl w:val="0"/>
          <w:numId w:val="5"/>
        </w:numPr>
        <w:spacing w:lineRule="auto" w:line="240" w:before="0" w:after="0"/>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The student can make up any deficiencies (remedy grades and/or make up the missed classes) in the 15</w:t>
      </w:r>
      <w:r>
        <w:rPr>
          <w:rFonts w:cs="Times New Roman" w:ascii="Times New Roman" w:hAnsi="Times New Roman"/>
          <w:color w:val="000000" w:themeColor="text1"/>
          <w:sz w:val="20"/>
          <w:szCs w:val="20"/>
          <w:vertAlign w:val="superscript"/>
          <w:lang w:val="en-US"/>
        </w:rPr>
        <w:t>th</w:t>
      </w:r>
      <w:r>
        <w:rPr>
          <w:rFonts w:cs="Times New Roman" w:ascii="Times New Roman" w:hAnsi="Times New Roman"/>
          <w:color w:val="000000" w:themeColor="text1"/>
          <w:sz w:val="20"/>
          <w:szCs w:val="20"/>
          <w:lang w:val="en-US"/>
        </w:rPr>
        <w:t xml:space="preserve"> week of the semester.</w:t>
      </w:r>
    </w:p>
    <w:p>
      <w:pPr>
        <w:pStyle w:val="NormalWeb"/>
        <w:numPr>
          <w:ilvl w:val="0"/>
          <w:numId w:val="5"/>
        </w:numPr>
        <w:shd w:val="clear" w:color="auto" w:fill="FFFFFF"/>
        <w:spacing w:beforeAutospacing="0" w:before="0" w:afterAutospacing="0" w:after="0"/>
        <w:jc w:val="both"/>
        <w:rPr>
          <w:color w:val="000000" w:themeColor="text1"/>
          <w:sz w:val="20"/>
          <w:szCs w:val="20"/>
          <w:lang w:val="en-US"/>
        </w:rPr>
      </w:pPr>
      <w:r>
        <w:rPr>
          <w:rFonts w:ascii="Times New Roman" w:hAnsi="Times New Roman"/>
          <w:color w:val="000000" w:themeColor="text1"/>
          <w:sz w:val="20"/>
          <w:szCs w:val="20"/>
          <w:lang w:val="en-US"/>
        </w:rPr>
        <w:t xml:space="preserve">Students who did not obtain the required 60% of points receive a </w:t>
      </w:r>
      <w:r>
        <w:rPr>
          <w:rFonts w:ascii="Times New Roman" w:hAnsi="Times New Roman"/>
          <w:b/>
          <w:color w:val="000000" w:themeColor="text1"/>
          <w:sz w:val="20"/>
          <w:szCs w:val="20"/>
          <w:lang w:val="en-US"/>
        </w:rPr>
        <w:t>conditional credit</w:t>
      </w:r>
      <w:r>
        <w:rPr>
          <w:rFonts w:ascii="Times New Roman" w:hAnsi="Times New Roman"/>
          <w:color w:val="000000" w:themeColor="text1"/>
          <w:sz w:val="20"/>
          <w:szCs w:val="20"/>
          <w:lang w:val="en-US"/>
        </w:rPr>
        <w:t xml:space="preserve">. </w:t>
      </w:r>
    </w:p>
    <w:p>
      <w:pPr>
        <w:pStyle w:val="ListParagraph"/>
        <w:numPr>
          <w:ilvl w:val="0"/>
          <w:numId w:val="5"/>
        </w:numPr>
        <w:spacing w:lineRule="auto" w:line="240" w:before="0" w:after="0"/>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t xml:space="preserve">Students who did not obtain the required 60% of points and failed to obtain the conditional credit </w:t>
      </w:r>
      <w:r>
        <w:rPr>
          <w:rFonts w:cs="Times New Roman" w:ascii="Times New Roman" w:hAnsi="Times New Roman"/>
          <w:b/>
          <w:color w:val="000000" w:themeColor="text1"/>
          <w:sz w:val="20"/>
          <w:szCs w:val="20"/>
          <w:lang w:val="en-US"/>
        </w:rPr>
        <w:t>will not receive a credit</w:t>
      </w:r>
      <w:r>
        <w:rPr>
          <w:rFonts w:cs="Times New Roman" w:ascii="Times New Roman" w:hAnsi="Times New Roman"/>
          <w:color w:val="000000" w:themeColor="text1"/>
          <w:sz w:val="20"/>
          <w:szCs w:val="20"/>
          <w:lang w:val="en-US"/>
        </w:rPr>
        <w:t xml:space="preserve">. </w:t>
      </w:r>
    </w:p>
    <w:p>
      <w:pPr>
        <w:pStyle w:val="ListParagraph"/>
        <w:spacing w:lineRule="auto" w:line="240" w:before="0" w:after="0"/>
        <w:ind w:hanging="0"/>
        <w:contextualSpacing/>
        <w:jc w:val="both"/>
        <w:rPr>
          <w:rFonts w:ascii="Times New Roman" w:hAnsi="Times New Roman" w:cs="Times New Roman"/>
          <w:color w:val="FFA6A6"/>
          <w:sz w:val="20"/>
          <w:szCs w:val="20"/>
          <w:lang w:val="en-US"/>
        </w:rPr>
      </w:pPr>
      <w:r>
        <w:rPr>
          <w:rFonts w:cs="Times New Roman" w:ascii="Times New Roman" w:hAnsi="Times New Roman"/>
          <w:color w:val="FFA6A6"/>
          <w:sz w:val="20"/>
          <w:szCs w:val="20"/>
          <w:lang w:val="en-US"/>
        </w:rPr>
      </w:r>
    </w:p>
    <w:p>
      <w:pPr>
        <w:pStyle w:val="ListParagraph"/>
        <w:spacing w:lineRule="auto" w:line="240" w:before="0" w:after="0"/>
        <w:ind w:left="360" w:hanging="360"/>
        <w:contextualSpacing/>
        <w:jc w:val="both"/>
        <w:rPr>
          <w:rFonts w:ascii="Times New Roman" w:hAnsi="Times New Roman"/>
          <w:color w:val="020202"/>
          <w:sz w:val="20"/>
          <w:szCs w:val="20"/>
        </w:rPr>
      </w:pPr>
      <w:r>
        <w:rPr>
          <w:rFonts w:cs="Calibri" w:ascii="Times New Roman" w:hAnsi="Times New Roman" w:cstheme="minorHAnsi"/>
          <w:b/>
          <w:color w:val="020202"/>
          <w:sz w:val="20"/>
          <w:szCs w:val="20"/>
        </w:rPr>
        <w:t>The exam starts in the session:</w:t>
      </w:r>
    </w:p>
    <w:p>
      <w:pPr>
        <w:pStyle w:val="ListParagraph"/>
        <w:spacing w:lineRule="auto" w:line="240" w:before="0" w:after="0"/>
        <w:ind w:left="360" w:hanging="360"/>
        <w:contextualSpacing/>
        <w:jc w:val="both"/>
        <w:rPr>
          <w:rFonts w:ascii="Times New Roman" w:hAnsi="Times New Roman" w:cs="Calibri" w:cstheme="minorHAnsi"/>
          <w:b/>
          <w:b/>
          <w:color w:val="020202"/>
          <w:sz w:val="20"/>
          <w:szCs w:val="20"/>
        </w:rPr>
      </w:pPr>
      <w:r>
        <w:rPr>
          <w:rFonts w:cs="Calibri" w:cstheme="minorHAnsi" w:ascii="Times New Roman" w:hAnsi="Times New Roman"/>
          <w:b/>
          <w:color w:val="020202"/>
          <w:sz w:val="20"/>
          <w:szCs w:val="20"/>
        </w:rPr>
      </w:r>
    </w:p>
    <w:p>
      <w:pPr>
        <w:pStyle w:val="ListParagraph"/>
        <w:numPr>
          <w:ilvl w:val="0"/>
          <w:numId w:val="1"/>
        </w:numPr>
        <w:spacing w:lineRule="auto" w:line="240" w:before="0" w:after="0"/>
        <w:ind w:left="426" w:hanging="426"/>
        <w:contextualSpacing/>
        <w:jc w:val="both"/>
        <w:rPr>
          <w:rFonts w:ascii="Times New Roman" w:hAnsi="Times New Roman"/>
          <w:color w:val="020202"/>
          <w:sz w:val="20"/>
          <w:szCs w:val="20"/>
        </w:rPr>
      </w:pPr>
      <w:r>
        <w:rPr>
          <w:rFonts w:cs="Calibri" w:ascii="Times New Roman" w:hAnsi="Times New Roman" w:cstheme="minorHAnsi"/>
          <w:color w:val="020202"/>
          <w:sz w:val="20"/>
          <w:szCs w:val="20"/>
        </w:rPr>
        <w:t xml:space="preserve">The fifth summer semester ends with a theoretical </w:t>
      </w:r>
      <w:r>
        <w:rPr>
          <w:rFonts w:cs="Calibri" w:ascii="Times New Roman" w:hAnsi="Times New Roman" w:cstheme="minorHAnsi"/>
          <w:color w:val="020202"/>
          <w:sz w:val="20"/>
          <w:szCs w:val="20"/>
        </w:rPr>
        <w:t xml:space="preserve">writing </w:t>
      </w:r>
      <w:r>
        <w:rPr>
          <w:rFonts w:cs="Calibri" w:ascii="Times New Roman" w:hAnsi="Times New Roman" w:cstheme="minorHAnsi"/>
          <w:color w:val="020202"/>
          <w:sz w:val="20"/>
          <w:szCs w:val="20"/>
        </w:rPr>
        <w:t xml:space="preserve">exam </w:t>
      </w:r>
      <w:r>
        <w:rPr>
          <w:rFonts w:cs="Times New Roman" w:ascii="Times New Roman" w:hAnsi="Times New Roman"/>
          <w:b w:val="false"/>
          <w:bCs w:val="false"/>
          <w:i w:val="false"/>
          <w:iCs w:val="false"/>
          <w:color w:val="020202"/>
          <w:sz w:val="20"/>
          <w:szCs w:val="20"/>
          <w:lang w:val="pl-PL"/>
        </w:rPr>
        <w:t>(see: "Rules regarding assessment/credits")</w:t>
      </w:r>
      <w:r>
        <w:rPr>
          <w:rFonts w:cs="Calibri" w:ascii="Times New Roman" w:hAnsi="Times New Roman" w:cstheme="minorHAnsi"/>
          <w:color w:val="020202"/>
          <w:sz w:val="20"/>
          <w:szCs w:val="20"/>
        </w:rPr>
        <w:t>.</w:t>
      </w:r>
    </w:p>
    <w:p>
      <w:pPr>
        <w:pStyle w:val="ListParagraph"/>
        <w:numPr>
          <w:ilvl w:val="0"/>
          <w:numId w:val="1"/>
        </w:numPr>
        <w:spacing w:lineRule="auto" w:line="240" w:before="0" w:after="0"/>
        <w:ind w:left="426" w:hanging="426"/>
        <w:contextualSpacing/>
        <w:jc w:val="both"/>
        <w:rPr>
          <w:rFonts w:ascii="Times New Roman" w:hAnsi="Times New Roman"/>
          <w:color w:val="020202"/>
          <w:sz w:val="20"/>
          <w:szCs w:val="20"/>
        </w:rPr>
      </w:pPr>
      <w:r>
        <w:rPr>
          <w:rFonts w:cs="Calibri" w:ascii="Times New Roman" w:hAnsi="Times New Roman" w:cstheme="minorHAnsi"/>
          <w:color w:val="020202"/>
          <w:sz w:val="20"/>
          <w:szCs w:val="20"/>
        </w:rPr>
        <w:t xml:space="preserve">It is a single choice </w:t>
      </w:r>
      <w:r>
        <w:rPr>
          <w:rFonts w:cs="Calibri" w:ascii="Times New Roman" w:hAnsi="Times New Roman" w:cstheme="minorHAnsi"/>
          <w:color w:val="020202"/>
          <w:sz w:val="20"/>
          <w:szCs w:val="20"/>
        </w:rPr>
        <w:t>test</w:t>
      </w:r>
      <w:r>
        <w:rPr>
          <w:rFonts w:cs="Calibri" w:ascii="Times New Roman" w:hAnsi="Times New Roman" w:cstheme="minorHAnsi"/>
          <w:color w:val="020202"/>
          <w:sz w:val="20"/>
          <w:szCs w:val="20"/>
        </w:rPr>
        <w:t xml:space="preserve"> consisting of 100 questions with the possibility of obtaining a maximum of 100 points. </w:t>
      </w:r>
    </w:p>
    <w:p>
      <w:pPr>
        <w:pStyle w:val="ListParagraph"/>
        <w:numPr>
          <w:ilvl w:val="0"/>
          <w:numId w:val="1"/>
        </w:numPr>
        <w:spacing w:lineRule="auto" w:line="240" w:before="0" w:after="0"/>
        <w:ind w:left="426" w:hanging="426"/>
        <w:contextualSpacing/>
        <w:jc w:val="both"/>
        <w:rPr>
          <w:color w:val="020202"/>
        </w:rPr>
      </w:pPr>
      <w:r>
        <w:rPr>
          <w:rFonts w:cs="Calibri" w:ascii="Times New Roman" w:hAnsi="Times New Roman" w:cstheme="minorHAnsi"/>
          <w:color w:val="020202"/>
          <w:sz w:val="20"/>
          <w:szCs w:val="20"/>
        </w:rPr>
        <w:t xml:space="preserve">II </w:t>
      </w:r>
      <w:r>
        <w:rPr>
          <w:rFonts w:cs="Calibri" w:ascii="Times New Roman" w:hAnsi="Times New Roman" w:cstheme="minorHAnsi"/>
          <w:color w:val="020202"/>
          <w:sz w:val="20"/>
          <w:szCs w:val="20"/>
        </w:rPr>
        <w:t>and</w:t>
      </w:r>
      <w:r>
        <w:rPr>
          <w:rFonts w:cs="Calibri" w:ascii="Times New Roman" w:hAnsi="Times New Roman" w:cstheme="minorHAnsi"/>
          <w:color w:val="020202"/>
          <w:sz w:val="20"/>
          <w:szCs w:val="20"/>
        </w:rPr>
        <w:t xml:space="preserve"> III te</w:t>
      </w:r>
      <w:r>
        <w:rPr>
          <w:rFonts w:cs="Calibri" w:ascii="Times New Roman" w:hAnsi="Times New Roman" w:cstheme="minorHAnsi"/>
          <w:color w:val="020202"/>
          <w:sz w:val="20"/>
          <w:szCs w:val="20"/>
        </w:rPr>
        <w:t>rm</w:t>
      </w:r>
      <w:r>
        <w:rPr>
          <w:rFonts w:cs="Calibri" w:ascii="Times New Roman" w:hAnsi="Times New Roman" w:cstheme="minorHAnsi"/>
          <w:color w:val="020202"/>
          <w:sz w:val="20"/>
          <w:szCs w:val="20"/>
        </w:rPr>
        <w:t xml:space="preserve"> e</w:t>
      </w:r>
      <w:r>
        <w:rPr>
          <w:rFonts w:cs="Calibri" w:ascii="Times New Roman" w:hAnsi="Times New Roman" w:cstheme="minorHAnsi"/>
          <w:color w:val="020202"/>
          <w:sz w:val="20"/>
          <w:szCs w:val="20"/>
        </w:rPr>
        <w:t>x</w:t>
      </w:r>
      <w:r>
        <w:rPr>
          <w:rFonts w:cs="Calibri" w:ascii="Times New Roman" w:hAnsi="Times New Roman" w:cstheme="minorHAnsi"/>
          <w:color w:val="020202"/>
          <w:sz w:val="20"/>
          <w:szCs w:val="20"/>
        </w:rPr>
        <w:t>a</w:t>
      </w:r>
      <w:r>
        <w:rPr>
          <w:rFonts w:cs="Calibri" w:ascii="Times New Roman" w:hAnsi="Times New Roman" w:cstheme="minorHAnsi"/>
          <w:color w:val="020202"/>
          <w:sz w:val="20"/>
          <w:szCs w:val="20"/>
        </w:rPr>
        <w:t>m</w:t>
      </w:r>
      <w:r>
        <w:rPr>
          <w:rFonts w:cs="Calibri" w:ascii="Times New Roman" w:hAnsi="Times New Roman" w:cstheme="minorHAnsi"/>
          <w:color w:val="020202"/>
          <w:sz w:val="20"/>
          <w:szCs w:val="20"/>
        </w:rPr>
        <w:t xml:space="preserve"> take place in a retake session</w:t>
      </w:r>
      <w:r>
        <w:rPr>
          <w:rFonts w:cs="Calibri" w:ascii="Times New Roman" w:hAnsi="Times New Roman" w:cstheme="minorHAnsi"/>
          <w:color w:val="020202"/>
          <w:sz w:val="20"/>
          <w:szCs w:val="20"/>
          <w:u w:val="single"/>
        </w:rPr>
        <w:t xml:space="preserve"> (</w:t>
      </w:r>
      <w:r>
        <w:rPr>
          <w:rFonts w:cs="Calibri" w:ascii="Times New Roman" w:hAnsi="Times New Roman" w:cstheme="minorHAnsi"/>
          <w:color w:val="020202"/>
          <w:sz w:val="20"/>
          <w:szCs w:val="20"/>
          <w:u w:val="single"/>
        </w:rPr>
        <w:t>in september</w:t>
      </w:r>
      <w:r>
        <w:rPr>
          <w:rFonts w:cs="Calibri" w:ascii="Times New Roman" w:hAnsi="Times New Roman" w:cstheme="minorHAnsi"/>
          <w:color w:val="020202"/>
          <w:sz w:val="20"/>
          <w:szCs w:val="20"/>
          <w:u w:val="single"/>
        </w:rPr>
        <w:t>)</w:t>
      </w:r>
      <w:r>
        <w:rPr>
          <w:rFonts w:cs="Calibri" w:ascii="Times New Roman" w:hAnsi="Times New Roman" w:cstheme="minorHAnsi"/>
          <w:color w:val="020202"/>
          <w:sz w:val="20"/>
          <w:szCs w:val="20"/>
        </w:rPr>
        <w:t>; the examiner decides about their form.</w:t>
      </w:r>
    </w:p>
    <w:p>
      <w:pPr>
        <w:pStyle w:val="Normal"/>
        <w:spacing w:lineRule="auto" w:line="240" w:before="0" w:after="0"/>
        <w:jc w:val="both"/>
        <w:rPr>
          <w:rFonts w:ascii="Times New Roman" w:hAnsi="Times New Roman"/>
          <w:b w:val="false"/>
          <w:b w:val="false"/>
          <w:bCs w:val="false"/>
          <w:color w:val="020202"/>
          <w:sz w:val="20"/>
          <w:szCs w:val="20"/>
        </w:rPr>
      </w:pPr>
      <w:r>
        <w:rPr>
          <w:rFonts w:cs="Calibri" w:ascii="Times New Roman" w:hAnsi="Times New Roman" w:cstheme="minorHAnsi"/>
          <w:b w:val="false"/>
          <w:bCs w:val="false"/>
          <w:color w:val="020202"/>
          <w:sz w:val="20"/>
          <w:szCs w:val="20"/>
        </w:rPr>
        <w:br/>
      </w:r>
      <w:r>
        <w:rPr>
          <w:rFonts w:cs="Calibri" w:ascii="Times New Roman" w:hAnsi="Times New Roman" w:cstheme="minorHAnsi"/>
          <w:b/>
          <w:bCs/>
          <w:color w:val="020202"/>
          <w:sz w:val="20"/>
          <w:szCs w:val="20"/>
        </w:rPr>
        <w:t>R</w:t>
      </w:r>
      <w:r>
        <w:rPr>
          <w:rFonts w:cs="Calibri" w:ascii="Times New Roman" w:hAnsi="Times New Roman" w:cstheme="minorHAnsi"/>
          <w:b/>
          <w:bCs/>
          <w:i w:val="false"/>
          <w:caps w:val="false"/>
          <w:smallCaps w:val="false"/>
          <w:color w:val="020202"/>
          <w:spacing w:val="0"/>
          <w:sz w:val="20"/>
          <w:szCs w:val="20"/>
        </w:rPr>
        <w:t>ules for converting points into a grade:</w:t>
      </w:r>
    </w:p>
    <w:p>
      <w:pPr>
        <w:pStyle w:val="Normal"/>
        <w:spacing w:lineRule="auto" w:line="240" w:before="0" w:after="0"/>
        <w:jc w:val="both"/>
        <w:rPr>
          <w:rFonts w:ascii="Times New Roman" w:hAnsi="Times New Roman" w:cs="Calibri" w:cstheme="minorHAnsi"/>
          <w:color w:val="020202"/>
          <w:sz w:val="20"/>
          <w:szCs w:val="20"/>
        </w:rPr>
      </w:pPr>
      <w:r>
        <w:rPr>
          <w:rFonts w:cs="Calibri" w:cstheme="minorHAnsi" w:ascii="Times New Roman" w:hAnsi="Times New Roman"/>
          <w:color w:val="020202"/>
          <w:sz w:val="20"/>
          <w:szCs w:val="20"/>
        </w:rPr>
      </w:r>
    </w:p>
    <w:p>
      <w:pPr>
        <w:pStyle w:val="Normal"/>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p</w:t>
      </w:r>
      <w:r>
        <w:rPr>
          <w:rFonts w:cs="Calibri" w:ascii="Times New Roman" w:hAnsi="Times New Roman" w:cstheme="minorHAnsi"/>
          <w:b w:val="false"/>
          <w:bCs w:val="false"/>
          <w:color w:val="020202"/>
          <w:sz w:val="20"/>
          <w:szCs w:val="20"/>
        </w:rPr>
        <w:t>oints</w:t>
      </w:r>
      <w:r>
        <w:rPr>
          <w:rFonts w:cs="Calibri" w:ascii="Times New Roman" w:hAnsi="Times New Roman" w:cstheme="minorHAnsi"/>
          <w:b w:val="false"/>
          <w:bCs w:val="false"/>
          <w:color w:val="020202"/>
          <w:sz w:val="20"/>
          <w:szCs w:val="20"/>
        </w:rPr>
        <w:t xml:space="preserve"> – </w:t>
      </w:r>
      <w:r>
        <w:rPr>
          <w:rFonts w:cs="Calibri" w:ascii="Times New Roman" w:hAnsi="Times New Roman" w:cstheme="minorHAnsi"/>
          <w:b w:val="false"/>
          <w:bCs w:val="false"/>
          <w:color w:val="020202"/>
          <w:sz w:val="20"/>
          <w:szCs w:val="20"/>
        </w:rPr>
        <w:t>grades</w:t>
      </w:r>
      <w:r>
        <w:rPr>
          <w:rFonts w:cs="Calibri" w:ascii="Times New Roman" w:hAnsi="Times New Roman" w:cstheme="minorHAnsi"/>
          <w:b w:val="false"/>
          <w:bCs w:val="false"/>
          <w:color w:val="020202"/>
          <w:sz w:val="20"/>
          <w:szCs w:val="20"/>
        </w:rPr>
        <w:t xml:space="preserve"> </w:t>
      </w:r>
    </w:p>
    <w:p>
      <w:pPr>
        <w:pStyle w:val="Normal"/>
        <w:spacing w:lineRule="auto" w:line="240" w:before="0" w:after="0"/>
        <w:jc w:val="both"/>
        <w:rPr>
          <w:rFonts w:ascii="Times New Roman" w:hAnsi="Times New Roman" w:cs="Calibri" w:cstheme="minorHAnsi"/>
          <w:color w:val="020202"/>
          <w:sz w:val="20"/>
          <w:szCs w:val="20"/>
        </w:rPr>
      </w:pPr>
      <w:r>
        <w:rPr>
          <w:rFonts w:cs="Calibri" w:cstheme="minorHAnsi" w:ascii="Times New Roman" w:hAnsi="Times New Roman"/>
          <w:color w:val="020202"/>
          <w:sz w:val="20"/>
          <w:szCs w:val="20"/>
        </w:rPr>
      </w:r>
    </w:p>
    <w:p>
      <w:pPr>
        <w:pStyle w:val="Normal"/>
        <w:numPr>
          <w:ilvl w:val="0"/>
          <w:numId w:val="2"/>
        </w:numPr>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 xml:space="preserve">100 – 96 – </w:t>
      </w:r>
      <w:r>
        <w:rPr>
          <w:rFonts w:cs="Calibri" w:ascii="Times New Roman" w:hAnsi="Times New Roman" w:cstheme="minorHAnsi"/>
          <w:b w:val="false"/>
          <w:bCs w:val="false"/>
          <w:color w:val="020202"/>
          <w:sz w:val="20"/>
          <w:szCs w:val="20"/>
        </w:rPr>
        <w:t>5,0</w:t>
      </w:r>
    </w:p>
    <w:p>
      <w:pPr>
        <w:pStyle w:val="Normal"/>
        <w:numPr>
          <w:ilvl w:val="0"/>
          <w:numId w:val="2"/>
        </w:numPr>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 xml:space="preserve">91 – 95 – </w:t>
      </w:r>
      <w:r>
        <w:rPr>
          <w:rFonts w:cs="Calibri" w:ascii="Times New Roman" w:hAnsi="Times New Roman" w:cstheme="minorHAnsi"/>
          <w:b w:val="false"/>
          <w:bCs w:val="false"/>
          <w:color w:val="020202"/>
          <w:sz w:val="20"/>
          <w:szCs w:val="20"/>
        </w:rPr>
        <w:t>4,5</w:t>
      </w:r>
    </w:p>
    <w:p>
      <w:pPr>
        <w:pStyle w:val="Normal"/>
        <w:numPr>
          <w:ilvl w:val="0"/>
          <w:numId w:val="2"/>
        </w:numPr>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 xml:space="preserve">81 – 90 – </w:t>
      </w:r>
      <w:r>
        <w:rPr>
          <w:rFonts w:cs="Calibri" w:ascii="Times New Roman" w:hAnsi="Times New Roman" w:cstheme="minorHAnsi"/>
          <w:b w:val="false"/>
          <w:bCs w:val="false"/>
          <w:color w:val="020202"/>
          <w:sz w:val="20"/>
          <w:szCs w:val="20"/>
        </w:rPr>
        <w:t>4,0</w:t>
      </w:r>
    </w:p>
    <w:p>
      <w:pPr>
        <w:pStyle w:val="Normal"/>
        <w:numPr>
          <w:ilvl w:val="0"/>
          <w:numId w:val="2"/>
        </w:numPr>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 xml:space="preserve">71 – 80 – </w:t>
      </w:r>
      <w:r>
        <w:rPr>
          <w:rFonts w:cs="Calibri" w:ascii="Times New Roman" w:hAnsi="Times New Roman" w:cstheme="minorHAnsi"/>
          <w:b w:val="false"/>
          <w:bCs w:val="false"/>
          <w:color w:val="020202"/>
          <w:sz w:val="20"/>
          <w:szCs w:val="20"/>
        </w:rPr>
        <w:t>3,5</w:t>
      </w:r>
    </w:p>
    <w:p>
      <w:pPr>
        <w:pStyle w:val="Normal"/>
        <w:numPr>
          <w:ilvl w:val="0"/>
          <w:numId w:val="2"/>
        </w:numPr>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 xml:space="preserve">60 – 70 – </w:t>
      </w:r>
      <w:r>
        <w:rPr>
          <w:rFonts w:cs="Calibri" w:ascii="Times New Roman" w:hAnsi="Times New Roman" w:cstheme="minorHAnsi"/>
          <w:b w:val="false"/>
          <w:bCs w:val="false"/>
          <w:color w:val="020202"/>
          <w:sz w:val="20"/>
          <w:szCs w:val="20"/>
        </w:rPr>
        <w:t>3,0</w:t>
      </w:r>
    </w:p>
    <w:p>
      <w:pPr>
        <w:pStyle w:val="Normal"/>
        <w:numPr>
          <w:ilvl w:val="0"/>
          <w:numId w:val="2"/>
        </w:numPr>
        <w:spacing w:lineRule="auto" w:line="240" w:before="0" w:after="0"/>
        <w:jc w:val="both"/>
        <w:rPr>
          <w:rFonts w:ascii="Times New Roman" w:hAnsi="Times New Roman"/>
          <w:color w:val="020202"/>
          <w:sz w:val="20"/>
          <w:szCs w:val="20"/>
        </w:rPr>
      </w:pPr>
      <w:r>
        <w:rPr>
          <w:rFonts w:cs="Calibri" w:ascii="Times New Roman" w:hAnsi="Times New Roman" w:cstheme="minorHAnsi"/>
          <w:b w:val="false"/>
          <w:bCs w:val="false"/>
          <w:color w:val="020202"/>
          <w:sz w:val="20"/>
          <w:szCs w:val="20"/>
        </w:rPr>
        <w:t xml:space="preserve">&lt; 60 – </w:t>
      </w:r>
      <w:r>
        <w:rPr>
          <w:rFonts w:cs="Calibri" w:ascii="Times New Roman" w:hAnsi="Times New Roman" w:cstheme="minorHAnsi"/>
          <w:b w:val="false"/>
          <w:bCs w:val="false"/>
          <w:color w:val="020202"/>
          <w:sz w:val="20"/>
          <w:szCs w:val="20"/>
        </w:rPr>
        <w:t>2,0</w:t>
      </w:r>
    </w:p>
    <w:p>
      <w:pPr>
        <w:pStyle w:val="Normal"/>
        <w:spacing w:lineRule="auto" w:line="240" w:before="0" w:after="0"/>
        <w:jc w:val="both"/>
        <w:rPr>
          <w:rFonts w:ascii="Times New Roman" w:hAnsi="Times New Roman" w:cs="Calibri" w:cstheme="minorHAnsi"/>
          <w:b/>
          <w:b/>
          <w:color w:val="000000" w:themeColor="text1"/>
          <w:sz w:val="20"/>
          <w:szCs w:val="20"/>
        </w:rPr>
      </w:pPr>
      <w:r>
        <w:rPr>
          <w:rFonts w:cs="Calibri" w:cstheme="minorHAnsi" w:ascii="Times New Roman" w:hAnsi="Times New Roman"/>
          <w:b/>
          <w:color w:val="000000" w:themeColor="text1"/>
          <w:sz w:val="20"/>
          <w:szCs w:val="20"/>
        </w:rPr>
      </w:r>
    </w:p>
    <w:p>
      <w:pPr>
        <w:pStyle w:val="Normal"/>
        <w:spacing w:lineRule="auto" w:line="240" w:before="0" w:after="0"/>
        <w:ind w:hanging="0"/>
        <w:jc w:val="both"/>
        <w:rPr>
          <w:rFonts w:ascii="Times New Roman" w:hAnsi="Times New Roman" w:cs="Calibri" w:cstheme="minorHAnsi"/>
          <w:b/>
          <w:b/>
          <w:color w:val="000000" w:themeColor="text1"/>
          <w:sz w:val="20"/>
          <w:szCs w:val="20"/>
          <w:lang w:val="en-US"/>
        </w:rPr>
      </w:pPr>
      <w:r>
        <w:rPr>
          <w:rFonts w:cs="Calibri" w:cstheme="minorHAnsi" w:ascii="Times New Roman" w:hAnsi="Times New Roman"/>
          <w:b/>
          <w:color w:val="000000" w:themeColor="text1"/>
          <w:sz w:val="20"/>
          <w:szCs w:val="20"/>
          <w:lang w:val="en-US"/>
        </w:rPr>
      </w:r>
    </w:p>
    <w:p>
      <w:pPr>
        <w:pStyle w:val="ListParagraph"/>
        <w:spacing w:lineRule="auto" w:line="240" w:before="0" w:after="0"/>
        <w:contextualSpacing/>
        <w:jc w:val="both"/>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Web"/>
        <w:shd w:val="clear" w:color="auto" w:fill="FFFFFF"/>
        <w:spacing w:beforeAutospacing="0" w:before="0" w:afterAutospacing="0" w:after="0"/>
        <w:jc w:val="both"/>
        <w:rPr>
          <w:color w:val="000000" w:themeColor="text1"/>
          <w:sz w:val="20"/>
          <w:szCs w:val="20"/>
          <w:lang w:val="en-US"/>
        </w:rPr>
      </w:pPr>
      <w:r>
        <w:rPr>
          <w:color w:val="000000" w:themeColor="text1"/>
          <w:sz w:val="20"/>
          <w:szCs w:val="20"/>
          <w:lang w:val="en-US"/>
        </w:rPr>
      </w:r>
    </w:p>
    <w:p>
      <w:pPr>
        <w:pStyle w:val="NormalWeb"/>
        <w:shd w:val="clear" w:color="auto" w:fill="FFFFFF"/>
        <w:spacing w:beforeAutospacing="0" w:before="0" w:afterAutospacing="0" w:after="0"/>
        <w:jc w:val="both"/>
        <w:rPr>
          <w:color w:val="000000" w:themeColor="text1"/>
          <w:sz w:val="20"/>
          <w:szCs w:val="20"/>
          <w:lang w:val="en-US"/>
        </w:rPr>
      </w:pPr>
      <w:r>
        <w:rPr>
          <w:color w:val="000000" w:themeColor="text1"/>
          <w:sz w:val="20"/>
          <w:szCs w:val="20"/>
          <w:lang w:val="en-US"/>
        </w:rPr>
      </w:r>
    </w:p>
    <w:p>
      <w:pPr>
        <w:pStyle w:val="NormalWeb"/>
        <w:shd w:val="clear" w:color="auto" w:fill="FFFFFF"/>
        <w:spacing w:beforeAutospacing="0" w:before="0" w:afterAutospacing="0" w:after="0"/>
        <w:jc w:val="both"/>
        <w:rPr>
          <w:color w:val="000000" w:themeColor="text1"/>
          <w:sz w:val="20"/>
          <w:szCs w:val="20"/>
          <w:lang w:val="en-US"/>
        </w:rPr>
      </w:pPr>
      <w:r>
        <w:rPr>
          <w:color w:val="000000" w:themeColor="text1"/>
          <w:sz w:val="20"/>
          <w:szCs w:val="20"/>
          <w:lang w:val="en-US"/>
        </w:rPr>
      </w:r>
    </w:p>
    <w:p>
      <w:pPr>
        <w:pStyle w:val="NormalWeb"/>
        <w:spacing w:before="280" w:after="280"/>
        <w:jc w:val="both"/>
        <w:rPr>
          <w:color w:val="000000" w:themeColor="text1"/>
          <w:sz w:val="20"/>
          <w:szCs w:val="20"/>
          <w:lang w:val="en-US"/>
        </w:rPr>
      </w:pPr>
      <w:r>
        <w:rPr>
          <w:color w:val="000000" w:themeColor="text1"/>
          <w:sz w:val="20"/>
          <w:szCs w:val="20"/>
          <w:lang w:val="en-US"/>
        </w:rPr>
      </w:r>
    </w:p>
    <w:p>
      <w:pPr>
        <w:pStyle w:val="NormalWeb"/>
        <w:shd w:val="clear" w:color="auto" w:fill="FFFFFF"/>
        <w:spacing w:beforeAutospacing="0" w:before="0" w:afterAutospacing="0" w:after="0"/>
        <w:jc w:val="both"/>
        <w:rPr/>
      </w:pPr>
      <w:r>
        <w:rPr/>
      </w:r>
    </w:p>
    <w:sectPr>
      <w:type w:val="nextPage"/>
      <w:pgSz w:orient="landscape" w:w="16838" w:h="11906"/>
      <w:pgMar w:left="340" w:right="763" w:header="0" w:top="113" w:footer="0" w:bottom="3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Liberation Mono">
    <w:altName w:val="Courier New"/>
    <w:charset w:val="ee"/>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decimal"/>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45e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uiPriority w:val="22"/>
    <w:qFormat/>
    <w:rsid w:val="00b50bc1"/>
    <w:rPr>
      <w:b/>
      <w:bCs/>
    </w:rPr>
  </w:style>
  <w:style w:type="character" w:styleId="Annotationreference">
    <w:name w:val="annotation reference"/>
    <w:basedOn w:val="DefaultParagraphFont"/>
    <w:uiPriority w:val="99"/>
    <w:semiHidden/>
    <w:unhideWhenUsed/>
    <w:qFormat/>
    <w:rsid w:val="0026084f"/>
    <w:rPr>
      <w:sz w:val="16"/>
      <w:szCs w:val="16"/>
    </w:rPr>
  </w:style>
  <w:style w:type="character" w:styleId="TekstkomentarzaZnak" w:customStyle="1">
    <w:name w:val="Tekst komentarza Znak"/>
    <w:basedOn w:val="DefaultParagraphFont"/>
    <w:link w:val="Tekstkomentarza"/>
    <w:uiPriority w:val="99"/>
    <w:semiHidden/>
    <w:qFormat/>
    <w:rsid w:val="0026084f"/>
    <w:rPr>
      <w:sz w:val="20"/>
      <w:szCs w:val="20"/>
    </w:rPr>
  </w:style>
  <w:style w:type="character" w:styleId="TematkomentarzaZnak" w:customStyle="1">
    <w:name w:val="Temat komentarza Znak"/>
    <w:basedOn w:val="TekstkomentarzaZnak"/>
    <w:link w:val="Tematkomentarza"/>
    <w:uiPriority w:val="99"/>
    <w:semiHidden/>
    <w:qFormat/>
    <w:rsid w:val="0026084f"/>
    <w:rPr>
      <w:b/>
      <w:bCs/>
      <w:sz w:val="20"/>
      <w:szCs w:val="20"/>
    </w:rPr>
  </w:style>
  <w:style w:type="character" w:styleId="TekstdymkaZnak" w:customStyle="1">
    <w:name w:val="Tekst dymka Znak"/>
    <w:basedOn w:val="DefaultParagraphFont"/>
    <w:link w:val="Tekstdymka"/>
    <w:uiPriority w:val="99"/>
    <w:semiHidden/>
    <w:qFormat/>
    <w:rsid w:val="0026084f"/>
    <w:rPr>
      <w:rFonts w:ascii="Tahoma" w:hAnsi="Tahoma" w:cs="Tahoma"/>
      <w:sz w:val="16"/>
      <w:szCs w:val="16"/>
    </w:rPr>
  </w:style>
  <w:style w:type="character" w:styleId="NagwekZnak" w:customStyle="1">
    <w:name w:val="Nagłówek Znak"/>
    <w:basedOn w:val="DefaultParagraphFont"/>
    <w:link w:val="Nagwek"/>
    <w:uiPriority w:val="99"/>
    <w:qFormat/>
    <w:rsid w:val="00206c79"/>
    <w:rPr/>
  </w:style>
  <w:style w:type="character" w:styleId="StopkaZnak" w:customStyle="1">
    <w:name w:val="Stopka Znak"/>
    <w:basedOn w:val="DefaultParagraphFont"/>
    <w:link w:val="Stopka"/>
    <w:uiPriority w:val="99"/>
    <w:qFormat/>
    <w:rsid w:val="00206c79"/>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b50bc1"/>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b50bc1"/>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26084f"/>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6084f"/>
    <w:pPr/>
    <w:rPr>
      <w:b/>
      <w:bCs/>
    </w:rPr>
  </w:style>
  <w:style w:type="paragraph" w:styleId="BalloonText">
    <w:name w:val="Balloon Text"/>
    <w:basedOn w:val="Normal"/>
    <w:link w:val="TekstdymkaZnak"/>
    <w:uiPriority w:val="99"/>
    <w:semiHidden/>
    <w:unhideWhenUsed/>
    <w:qFormat/>
    <w:rsid w:val="0026084f"/>
    <w:pPr>
      <w:spacing w:lineRule="auto" w:line="240" w:before="0" w:after="0"/>
    </w:pPr>
    <w:rPr>
      <w:rFonts w:ascii="Tahoma" w:hAnsi="Tahoma" w:cs="Tahoma"/>
      <w:sz w:val="16"/>
      <w:szCs w:val="16"/>
    </w:rPr>
  </w:style>
  <w:style w:type="paragraph" w:styleId="Gwkaistopka">
    <w:name w:val="Główka i stopka"/>
    <w:basedOn w:val="Normal"/>
    <w:qFormat/>
    <w:pPr/>
    <w:rPr/>
  </w:style>
  <w:style w:type="paragraph" w:styleId="Gwka">
    <w:name w:val="Header"/>
    <w:basedOn w:val="Normal"/>
    <w:link w:val="NagwekZnak"/>
    <w:uiPriority w:val="99"/>
    <w:unhideWhenUsed/>
    <w:rsid w:val="00206c79"/>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06c79"/>
    <w:pPr>
      <w:tabs>
        <w:tab w:val="clear" w:pos="708"/>
        <w:tab w:val="center" w:pos="4536" w:leader="none"/>
        <w:tab w:val="right" w:pos="9072" w:leader="none"/>
      </w:tabs>
      <w:spacing w:lineRule="auto" w:line="240" w:before="0" w:after="0"/>
    </w:pPr>
    <w:rPr/>
  </w:style>
  <w:style w:type="paragraph" w:styleId="Tekstwstpniesformatowany">
    <w:name w:val="Tekst wstępnie sformatowany"/>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LibreOffice/6.3.0.4$Windows_X86_64 LibreOffice_project/057fc023c990d676a43019934386b85b21a9ee99</Application>
  <Pages>2</Pages>
  <Words>586</Words>
  <Characters>2845</Characters>
  <CharactersWithSpaces>3403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2019-09-23T11:07:00Z</dcterms:created>
  <dc:creator>Lekarz 1</dc:creator>
  <dc:description/>
  <dc:language>pl-PL</dc:language>
  <cp:lastModifiedBy/>
  <cp:lastPrinted>2016-09-18T13:03:00Z</cp:lastPrinted>
  <dcterms:modified xsi:type="dcterms:W3CDTF">2019-09-30T23:43:40Z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